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D154" w14:textId="77777777" w:rsidR="006145A6" w:rsidRPr="00CD0E7E" w:rsidRDefault="006145A6" w:rsidP="006145A6">
      <w:pPr>
        <w:pBdr>
          <w:bottom w:val="single" w:sz="12" w:space="1" w:color="auto"/>
        </w:pBdr>
        <w:spacing w:after="0" w:line="240" w:lineRule="auto"/>
        <w:jc w:val="center"/>
        <w:rPr>
          <w:rFonts w:ascii="Century Schoolbook" w:hAnsi="Century Schoolbook"/>
          <w:b/>
          <w:bCs/>
          <w:sz w:val="28"/>
          <w:szCs w:val="28"/>
        </w:rPr>
      </w:pPr>
      <w:r w:rsidRPr="00CD0E7E">
        <w:rPr>
          <w:rFonts w:ascii="Century Schoolbook" w:hAnsi="Century Schoolbook"/>
          <w:b/>
          <w:bCs/>
          <w:sz w:val="28"/>
          <w:szCs w:val="28"/>
        </w:rPr>
        <w:t>IN THE SUPREME COURT OF THE STATE OF CALIFORNIA</w:t>
      </w:r>
    </w:p>
    <w:p w14:paraId="05C7314D" w14:textId="77777777" w:rsidR="006145A6" w:rsidRPr="00CD0E7E" w:rsidRDefault="006145A6" w:rsidP="006145A6">
      <w:pPr>
        <w:spacing w:after="0" w:line="240" w:lineRule="auto"/>
        <w:jc w:val="center"/>
        <w:rPr>
          <w:rFonts w:ascii="Century Schoolbook" w:hAnsi="Century Schoolbook"/>
          <w:b/>
          <w:bCs/>
          <w:sz w:val="28"/>
          <w:szCs w:val="28"/>
        </w:rPr>
      </w:pPr>
    </w:p>
    <w:p w14:paraId="1BA969F0" w14:textId="2D6B64D6" w:rsidR="00E569BD" w:rsidRDefault="00E569BD" w:rsidP="00E569BD">
      <w:pPr>
        <w:spacing w:after="0" w:line="240" w:lineRule="auto"/>
        <w:jc w:val="center"/>
        <w:rPr>
          <w:rFonts w:ascii="Century Schoolbook" w:hAnsi="Century Schoolbook"/>
          <w:b/>
          <w:bCs/>
          <w:sz w:val="28"/>
          <w:szCs w:val="28"/>
        </w:rPr>
      </w:pPr>
      <w:r>
        <w:rPr>
          <w:rFonts w:ascii="Century Schoolbook" w:hAnsi="Century Schoolbook"/>
          <w:b/>
          <w:bCs/>
          <w:sz w:val="28"/>
          <w:szCs w:val="28"/>
        </w:rPr>
        <w:t>Case No. S2993922</w:t>
      </w:r>
    </w:p>
    <w:p w14:paraId="74A0E6BC" w14:textId="77777777" w:rsidR="00E569BD" w:rsidRDefault="00E569BD" w:rsidP="006145A6">
      <w:pPr>
        <w:spacing w:after="0" w:line="240" w:lineRule="auto"/>
        <w:jc w:val="center"/>
        <w:rPr>
          <w:rFonts w:ascii="Century Schoolbook" w:hAnsi="Century Schoolbook"/>
          <w:b/>
          <w:bCs/>
          <w:sz w:val="28"/>
          <w:szCs w:val="28"/>
        </w:rPr>
      </w:pPr>
    </w:p>
    <w:p w14:paraId="45BB09C6" w14:textId="29E04450" w:rsidR="006145A6" w:rsidRPr="00CD0E7E" w:rsidRDefault="006145A6" w:rsidP="006145A6">
      <w:pPr>
        <w:spacing w:after="0" w:line="240" w:lineRule="auto"/>
        <w:jc w:val="center"/>
        <w:rPr>
          <w:rFonts w:ascii="Century Schoolbook" w:hAnsi="Century Schoolbook"/>
          <w:b/>
          <w:bCs/>
          <w:sz w:val="28"/>
          <w:szCs w:val="28"/>
        </w:rPr>
      </w:pPr>
      <w:r w:rsidRPr="00CD0E7E">
        <w:rPr>
          <w:rFonts w:ascii="Century Schoolbook" w:hAnsi="Century Schoolbook"/>
          <w:b/>
          <w:bCs/>
          <w:sz w:val="28"/>
          <w:szCs w:val="28"/>
        </w:rPr>
        <w:t>ROCKLIN UNIFIED SCHOOL DISTRICT,</w:t>
      </w:r>
    </w:p>
    <w:p w14:paraId="3372D09D" w14:textId="77777777" w:rsidR="006145A6" w:rsidRPr="00CD0E7E" w:rsidRDefault="006145A6" w:rsidP="006145A6">
      <w:pPr>
        <w:spacing w:after="0" w:line="240" w:lineRule="auto"/>
        <w:jc w:val="center"/>
        <w:rPr>
          <w:rFonts w:ascii="Century Schoolbook" w:hAnsi="Century Schoolbook"/>
          <w:b/>
          <w:bCs/>
          <w:sz w:val="28"/>
          <w:szCs w:val="28"/>
        </w:rPr>
      </w:pPr>
    </w:p>
    <w:p w14:paraId="56B9EF26" w14:textId="77777777" w:rsidR="006145A6" w:rsidRPr="00CD0E7E" w:rsidRDefault="006145A6" w:rsidP="006145A6">
      <w:pPr>
        <w:spacing w:after="0" w:line="240" w:lineRule="auto"/>
        <w:jc w:val="center"/>
        <w:rPr>
          <w:rFonts w:ascii="Century Schoolbook" w:hAnsi="Century Schoolbook"/>
          <w:sz w:val="28"/>
          <w:szCs w:val="28"/>
        </w:rPr>
      </w:pPr>
      <w:r w:rsidRPr="00CD0E7E">
        <w:rPr>
          <w:rFonts w:ascii="Century Schoolbook" w:hAnsi="Century Schoolbook"/>
          <w:i/>
          <w:iCs/>
          <w:sz w:val="28"/>
          <w:szCs w:val="28"/>
        </w:rPr>
        <w:t>Petitioner,</w:t>
      </w:r>
    </w:p>
    <w:p w14:paraId="36187606" w14:textId="77777777" w:rsidR="006145A6" w:rsidRPr="00CD0E7E" w:rsidRDefault="006145A6" w:rsidP="006145A6">
      <w:pPr>
        <w:spacing w:after="0" w:line="240" w:lineRule="auto"/>
        <w:jc w:val="center"/>
        <w:rPr>
          <w:rFonts w:ascii="Century Schoolbook" w:hAnsi="Century Schoolbook"/>
          <w:sz w:val="28"/>
          <w:szCs w:val="28"/>
        </w:rPr>
      </w:pPr>
    </w:p>
    <w:p w14:paraId="63748943" w14:textId="77777777" w:rsidR="006145A6" w:rsidRPr="00CD0E7E" w:rsidRDefault="006145A6" w:rsidP="006145A6">
      <w:pPr>
        <w:spacing w:after="0" w:line="240" w:lineRule="auto"/>
        <w:jc w:val="center"/>
        <w:rPr>
          <w:rFonts w:ascii="Century Schoolbook" w:hAnsi="Century Schoolbook"/>
          <w:sz w:val="28"/>
          <w:szCs w:val="28"/>
        </w:rPr>
      </w:pPr>
      <w:r w:rsidRPr="00CD0E7E">
        <w:rPr>
          <w:rFonts w:ascii="Century Schoolbook" w:hAnsi="Century Schoolbook"/>
          <w:sz w:val="28"/>
          <w:szCs w:val="28"/>
        </w:rPr>
        <w:t>v.</w:t>
      </w:r>
    </w:p>
    <w:p w14:paraId="08C2BB51" w14:textId="77777777" w:rsidR="006145A6" w:rsidRPr="00CD0E7E" w:rsidRDefault="006145A6" w:rsidP="006145A6">
      <w:pPr>
        <w:spacing w:after="0" w:line="240" w:lineRule="auto"/>
        <w:jc w:val="center"/>
        <w:rPr>
          <w:rFonts w:ascii="Century Schoolbook" w:hAnsi="Century Schoolbook"/>
          <w:sz w:val="28"/>
          <w:szCs w:val="28"/>
        </w:rPr>
      </w:pPr>
    </w:p>
    <w:p w14:paraId="3198BC16" w14:textId="77777777" w:rsidR="006145A6" w:rsidRPr="00CD0E7E" w:rsidRDefault="006145A6" w:rsidP="006145A6">
      <w:pPr>
        <w:spacing w:after="0" w:line="240" w:lineRule="auto"/>
        <w:jc w:val="center"/>
        <w:rPr>
          <w:rFonts w:ascii="Century Schoolbook" w:hAnsi="Century Schoolbook"/>
          <w:b/>
          <w:bCs/>
          <w:sz w:val="28"/>
          <w:szCs w:val="28"/>
        </w:rPr>
      </w:pPr>
      <w:r w:rsidRPr="00CD0E7E">
        <w:rPr>
          <w:rFonts w:ascii="Century Schoolbook" w:hAnsi="Century Schoolbook"/>
          <w:b/>
          <w:bCs/>
          <w:sz w:val="28"/>
          <w:szCs w:val="28"/>
        </w:rPr>
        <w:t>PUBLIC EMPLOYMENT RELATIONS BOARD,</w:t>
      </w:r>
    </w:p>
    <w:p w14:paraId="4B747188" w14:textId="77777777" w:rsidR="006145A6" w:rsidRPr="00CD0E7E" w:rsidRDefault="006145A6" w:rsidP="006145A6">
      <w:pPr>
        <w:spacing w:after="0" w:line="240" w:lineRule="auto"/>
        <w:jc w:val="center"/>
        <w:rPr>
          <w:rFonts w:ascii="Century Schoolbook" w:hAnsi="Century Schoolbook"/>
          <w:b/>
          <w:bCs/>
          <w:sz w:val="28"/>
          <w:szCs w:val="28"/>
        </w:rPr>
      </w:pPr>
    </w:p>
    <w:p w14:paraId="4D344A91" w14:textId="77777777" w:rsidR="006145A6" w:rsidRPr="00CD0E7E" w:rsidRDefault="006145A6" w:rsidP="006145A6">
      <w:pPr>
        <w:spacing w:after="0" w:line="240" w:lineRule="auto"/>
        <w:jc w:val="center"/>
        <w:rPr>
          <w:rFonts w:ascii="Century Schoolbook" w:hAnsi="Century Schoolbook"/>
          <w:i/>
          <w:iCs/>
          <w:sz w:val="28"/>
          <w:szCs w:val="28"/>
        </w:rPr>
      </w:pPr>
      <w:r w:rsidRPr="00CD0E7E">
        <w:rPr>
          <w:rFonts w:ascii="Century Schoolbook" w:hAnsi="Century Schoolbook"/>
          <w:i/>
          <w:iCs/>
          <w:sz w:val="28"/>
          <w:szCs w:val="28"/>
        </w:rPr>
        <w:t>Respondent,</w:t>
      </w:r>
    </w:p>
    <w:p w14:paraId="6A1D868C" w14:textId="77777777" w:rsidR="006145A6" w:rsidRPr="00CD0E7E" w:rsidRDefault="006145A6" w:rsidP="006145A6">
      <w:pPr>
        <w:spacing w:after="0" w:line="240" w:lineRule="auto"/>
        <w:jc w:val="center"/>
        <w:rPr>
          <w:rFonts w:ascii="Century Schoolbook" w:hAnsi="Century Schoolbook"/>
          <w:i/>
          <w:iCs/>
          <w:sz w:val="28"/>
          <w:szCs w:val="28"/>
        </w:rPr>
      </w:pPr>
    </w:p>
    <w:p w14:paraId="09BF9BF4" w14:textId="77777777" w:rsidR="006145A6" w:rsidRPr="00CD0E7E" w:rsidRDefault="006145A6" w:rsidP="006145A6">
      <w:pPr>
        <w:spacing w:after="0" w:line="240" w:lineRule="auto"/>
        <w:jc w:val="center"/>
        <w:rPr>
          <w:rFonts w:ascii="Century Schoolbook" w:hAnsi="Century Schoolbook"/>
          <w:b/>
          <w:bCs/>
          <w:sz w:val="28"/>
          <w:szCs w:val="28"/>
        </w:rPr>
      </w:pPr>
      <w:r w:rsidRPr="00CD0E7E">
        <w:rPr>
          <w:rFonts w:ascii="Century Schoolbook" w:hAnsi="Century Schoolbook"/>
          <w:b/>
          <w:bCs/>
          <w:sz w:val="28"/>
          <w:szCs w:val="28"/>
        </w:rPr>
        <w:t>ROCKLIN TEACHERS PROFESSIONAL ASSOCIATION,</w:t>
      </w:r>
    </w:p>
    <w:p w14:paraId="16CE931F" w14:textId="77777777" w:rsidR="006145A6" w:rsidRPr="00CD0E7E" w:rsidRDefault="006145A6" w:rsidP="006145A6">
      <w:pPr>
        <w:spacing w:after="0" w:line="240" w:lineRule="auto"/>
        <w:jc w:val="center"/>
        <w:rPr>
          <w:rFonts w:ascii="Century Schoolbook" w:hAnsi="Century Schoolbook"/>
          <w:b/>
          <w:bCs/>
          <w:sz w:val="28"/>
          <w:szCs w:val="28"/>
        </w:rPr>
      </w:pPr>
    </w:p>
    <w:p w14:paraId="0DEEB793" w14:textId="77777777" w:rsidR="006145A6" w:rsidRPr="00CD0E7E" w:rsidRDefault="006145A6" w:rsidP="006145A6">
      <w:pPr>
        <w:spacing w:after="0" w:line="240" w:lineRule="auto"/>
        <w:jc w:val="center"/>
        <w:rPr>
          <w:rFonts w:ascii="Century Schoolbook" w:hAnsi="Century Schoolbook"/>
          <w:i/>
          <w:iCs/>
          <w:sz w:val="28"/>
          <w:szCs w:val="28"/>
        </w:rPr>
      </w:pPr>
      <w:r w:rsidRPr="00CD0E7E">
        <w:rPr>
          <w:rFonts w:ascii="Century Schoolbook" w:hAnsi="Century Schoolbook"/>
          <w:i/>
          <w:iCs/>
          <w:sz w:val="28"/>
          <w:szCs w:val="28"/>
        </w:rPr>
        <w:t>Real Party in Interest.</w:t>
      </w:r>
    </w:p>
    <w:p w14:paraId="1A05356E" w14:textId="77777777" w:rsidR="006145A6" w:rsidRPr="00CD0E7E" w:rsidRDefault="006145A6" w:rsidP="006145A6">
      <w:pPr>
        <w:pBdr>
          <w:bottom w:val="single" w:sz="12" w:space="1" w:color="auto"/>
        </w:pBdr>
        <w:spacing w:after="0" w:line="240" w:lineRule="auto"/>
        <w:jc w:val="center"/>
        <w:rPr>
          <w:rFonts w:ascii="Century Schoolbook" w:hAnsi="Century Schoolbook"/>
          <w:i/>
          <w:iCs/>
          <w:sz w:val="28"/>
          <w:szCs w:val="28"/>
        </w:rPr>
      </w:pPr>
    </w:p>
    <w:p w14:paraId="54DF8B2F" w14:textId="77777777" w:rsidR="006145A6" w:rsidRPr="00CD0E7E" w:rsidRDefault="006145A6" w:rsidP="006145A6">
      <w:pPr>
        <w:spacing w:after="0" w:line="240" w:lineRule="auto"/>
        <w:jc w:val="center"/>
        <w:rPr>
          <w:rFonts w:ascii="Century Schoolbook" w:hAnsi="Century Schoolbook"/>
          <w:sz w:val="28"/>
          <w:szCs w:val="28"/>
        </w:rPr>
      </w:pPr>
    </w:p>
    <w:p w14:paraId="1EEB7C31" w14:textId="77777777" w:rsidR="006145A6" w:rsidRPr="00CD0E7E" w:rsidRDefault="006145A6" w:rsidP="006145A6">
      <w:pPr>
        <w:spacing w:after="0" w:line="240" w:lineRule="auto"/>
        <w:jc w:val="center"/>
        <w:rPr>
          <w:rFonts w:ascii="Century Schoolbook" w:hAnsi="Century Schoolbook"/>
          <w:sz w:val="28"/>
          <w:szCs w:val="28"/>
        </w:rPr>
      </w:pPr>
      <w:r w:rsidRPr="00CD0E7E">
        <w:rPr>
          <w:rFonts w:ascii="Century Schoolbook" w:hAnsi="Century Schoolbook"/>
          <w:sz w:val="28"/>
          <w:szCs w:val="28"/>
        </w:rPr>
        <w:t>Appeal of Public Employment Board Decision No. 2939</w:t>
      </w:r>
    </w:p>
    <w:p w14:paraId="4B082FC7" w14:textId="143369BC" w:rsidR="006145A6" w:rsidRPr="00CD0E7E" w:rsidRDefault="00530BD1" w:rsidP="006145A6">
      <w:pPr>
        <w:spacing w:after="0" w:line="240" w:lineRule="auto"/>
        <w:jc w:val="center"/>
        <w:rPr>
          <w:rFonts w:ascii="Century Schoolbook" w:hAnsi="Century Schoolbook"/>
          <w:sz w:val="28"/>
          <w:szCs w:val="28"/>
        </w:rPr>
      </w:pPr>
      <w:r>
        <w:rPr>
          <w:rFonts w:ascii="Century Schoolbook" w:hAnsi="Century Schoolbook"/>
          <w:sz w:val="28"/>
          <w:szCs w:val="28"/>
        </w:rPr>
        <w:t>(</w:t>
      </w:r>
      <w:r w:rsidR="006145A6" w:rsidRPr="00CD0E7E">
        <w:rPr>
          <w:rFonts w:ascii="Century Schoolbook" w:hAnsi="Century Schoolbook"/>
          <w:sz w:val="28"/>
          <w:szCs w:val="28"/>
        </w:rPr>
        <w:t>Unfair Practice Charge Case No. SA-CE-3136-E</w:t>
      </w:r>
      <w:r>
        <w:rPr>
          <w:rFonts w:ascii="Century Schoolbook" w:hAnsi="Century Schoolbook"/>
          <w:sz w:val="28"/>
          <w:szCs w:val="28"/>
        </w:rPr>
        <w:t>)</w:t>
      </w:r>
      <w:r w:rsidR="006145A6" w:rsidRPr="00CD0E7E">
        <w:rPr>
          <w:rFonts w:ascii="Century Schoolbook" w:hAnsi="Century Schoolbook"/>
          <w:sz w:val="28"/>
          <w:szCs w:val="28"/>
        </w:rPr>
        <w:br/>
      </w:r>
      <w:r>
        <w:rPr>
          <w:rFonts w:ascii="Century Schoolbook" w:hAnsi="Century Schoolbook"/>
          <w:sz w:val="28"/>
          <w:szCs w:val="28"/>
        </w:rPr>
        <w:t>(</w:t>
      </w:r>
      <w:r w:rsidR="006145A6" w:rsidRPr="00CD0E7E">
        <w:rPr>
          <w:rFonts w:ascii="Century Schoolbook" w:hAnsi="Century Schoolbook"/>
          <w:sz w:val="28"/>
          <w:szCs w:val="28"/>
        </w:rPr>
        <w:t>Court of Appeal</w:t>
      </w:r>
      <w:r>
        <w:rPr>
          <w:rFonts w:ascii="Century Schoolbook" w:hAnsi="Century Schoolbook"/>
          <w:sz w:val="28"/>
          <w:szCs w:val="28"/>
        </w:rPr>
        <w:t>,</w:t>
      </w:r>
      <w:r w:rsidR="006145A6" w:rsidRPr="00CD0E7E">
        <w:rPr>
          <w:rFonts w:ascii="Century Schoolbook" w:hAnsi="Century Schoolbook"/>
          <w:sz w:val="28"/>
          <w:szCs w:val="28"/>
        </w:rPr>
        <w:t xml:space="preserve"> Third Appellate District No. C103184</w:t>
      </w:r>
      <w:r>
        <w:rPr>
          <w:rFonts w:ascii="Century Schoolbook" w:hAnsi="Century Schoolbook"/>
          <w:sz w:val="28"/>
          <w:szCs w:val="28"/>
        </w:rPr>
        <w:t>)</w:t>
      </w:r>
    </w:p>
    <w:p w14:paraId="141DC62E" w14:textId="77777777" w:rsidR="006145A6" w:rsidRPr="00CD0E7E" w:rsidRDefault="006145A6" w:rsidP="006145A6">
      <w:pPr>
        <w:spacing w:after="0" w:line="240" w:lineRule="auto"/>
        <w:jc w:val="center"/>
        <w:rPr>
          <w:rFonts w:ascii="Century Schoolbook" w:hAnsi="Century Schoolbook"/>
          <w:sz w:val="28"/>
          <w:szCs w:val="28"/>
        </w:rPr>
      </w:pPr>
    </w:p>
    <w:p w14:paraId="59849A4A" w14:textId="0C49B0F0" w:rsidR="006145A6" w:rsidRPr="00CD0E7E" w:rsidRDefault="006145A6" w:rsidP="006145A6">
      <w:pPr>
        <w:spacing w:after="0" w:line="240" w:lineRule="auto"/>
        <w:jc w:val="center"/>
        <w:rPr>
          <w:rFonts w:ascii="Century Schoolbook" w:hAnsi="Century Schoolbook"/>
          <w:b/>
          <w:bCs/>
          <w:sz w:val="28"/>
          <w:szCs w:val="28"/>
        </w:rPr>
      </w:pPr>
      <w:r w:rsidRPr="00CD0E7E">
        <w:rPr>
          <w:rFonts w:ascii="Century Schoolbook" w:hAnsi="Century Schoolbook"/>
          <w:b/>
          <w:bCs/>
          <w:sz w:val="28"/>
          <w:szCs w:val="28"/>
        </w:rPr>
        <w:t>ROCKLIN UNIFIED SCHOOL DISTRICT’S</w:t>
      </w:r>
      <w:r w:rsidR="00575C5E">
        <w:rPr>
          <w:rFonts w:ascii="Century Schoolbook" w:hAnsi="Century Schoolbook"/>
          <w:b/>
          <w:bCs/>
          <w:sz w:val="28"/>
          <w:szCs w:val="28"/>
        </w:rPr>
        <w:t xml:space="preserve"> REPLY BRIEF IN SUPPORT OF </w:t>
      </w:r>
      <w:r w:rsidRPr="00CD0E7E">
        <w:rPr>
          <w:rFonts w:ascii="Century Schoolbook" w:hAnsi="Century Schoolbook"/>
          <w:b/>
          <w:bCs/>
          <w:sz w:val="28"/>
          <w:szCs w:val="28"/>
        </w:rPr>
        <w:t>PETITION FOR REVIEW</w:t>
      </w:r>
    </w:p>
    <w:p w14:paraId="4F1FFA53" w14:textId="77777777" w:rsidR="006145A6" w:rsidRPr="00CD0E7E" w:rsidRDefault="006145A6" w:rsidP="006145A6">
      <w:pPr>
        <w:rPr>
          <w:rFonts w:ascii="Century Schoolbook" w:hAnsi="Century Schoolbook"/>
          <w:b/>
          <w:bCs/>
          <w:sz w:val="28"/>
          <w:szCs w:val="28"/>
        </w:rPr>
      </w:pPr>
    </w:p>
    <w:p w14:paraId="18D31C25" w14:textId="77777777" w:rsidR="006145A6" w:rsidRPr="00CD0E7E" w:rsidRDefault="006145A6" w:rsidP="006145A6">
      <w:pPr>
        <w:jc w:val="center"/>
        <w:rPr>
          <w:rFonts w:ascii="Century Schoolbook" w:hAnsi="Century Schoolbook"/>
          <w:sz w:val="28"/>
          <w:szCs w:val="28"/>
        </w:rPr>
      </w:pPr>
      <w:r w:rsidRPr="00CD0E7E">
        <w:rPr>
          <w:rFonts w:ascii="Century Schoolbook" w:hAnsi="Century Schoolbook"/>
          <w:sz w:val="28"/>
          <w:szCs w:val="28"/>
        </w:rPr>
        <w:t>Emily Rae (308010)</w:t>
      </w:r>
      <w:r w:rsidRPr="00CD0E7E">
        <w:rPr>
          <w:rFonts w:ascii="Century Schoolbook" w:hAnsi="Century Schoolbook"/>
          <w:sz w:val="28"/>
          <w:szCs w:val="28"/>
        </w:rPr>
        <w:br/>
        <w:t>CALIFORNIA JUSTICE CENTER</w:t>
      </w:r>
      <w:r w:rsidRPr="00CD0E7E">
        <w:rPr>
          <w:rFonts w:ascii="Century Schoolbook" w:hAnsi="Century Schoolbook"/>
          <w:sz w:val="28"/>
          <w:szCs w:val="28"/>
        </w:rPr>
        <w:br/>
        <w:t>18002 Irvine Blvd., Ste. 108</w:t>
      </w:r>
      <w:r w:rsidRPr="00CD0E7E">
        <w:rPr>
          <w:rFonts w:ascii="Century Schoolbook" w:hAnsi="Century Schoolbook"/>
          <w:sz w:val="28"/>
          <w:szCs w:val="28"/>
        </w:rPr>
        <w:br/>
        <w:t>Tustin, CA 92780</w:t>
      </w:r>
      <w:r w:rsidRPr="00CD0E7E">
        <w:rPr>
          <w:rFonts w:ascii="Century Schoolbook" w:hAnsi="Century Schoolbook"/>
          <w:sz w:val="28"/>
          <w:szCs w:val="28"/>
        </w:rPr>
        <w:br/>
        <w:t>(949) 237-2573</w:t>
      </w:r>
      <w:r w:rsidRPr="00CD0E7E">
        <w:rPr>
          <w:rFonts w:ascii="Century Schoolbook" w:hAnsi="Century Schoolbook"/>
          <w:sz w:val="28"/>
          <w:szCs w:val="28"/>
        </w:rPr>
        <w:br/>
        <w:t>emily@calpolicycenter.org</w:t>
      </w:r>
    </w:p>
    <w:p w14:paraId="77B89702" w14:textId="2B006B79" w:rsidR="00D85BCE" w:rsidRPr="002772B6" w:rsidRDefault="006145A6" w:rsidP="00D85BCE">
      <w:pPr>
        <w:spacing w:after="0" w:line="480" w:lineRule="auto"/>
        <w:jc w:val="center"/>
        <w:rPr>
          <w:rFonts w:ascii="Century Schoolbook" w:hAnsi="Century Schoolbook"/>
          <w:b/>
          <w:bCs/>
          <w:sz w:val="28"/>
          <w:szCs w:val="28"/>
        </w:rPr>
      </w:pPr>
      <w:r w:rsidRPr="00CD0E7E">
        <w:rPr>
          <w:rFonts w:ascii="Century Schoolbook" w:hAnsi="Century Schoolbook"/>
          <w:i/>
          <w:iCs/>
          <w:sz w:val="28"/>
          <w:szCs w:val="28"/>
        </w:rPr>
        <w:t>Attorneys for Petitioner Rocklin Unified School District</w:t>
      </w:r>
    </w:p>
    <w:p w14:paraId="588E6904" w14:textId="77777777" w:rsidR="00D85BCE" w:rsidRPr="002772B6" w:rsidRDefault="00D85BCE" w:rsidP="00D85BCE">
      <w:pPr>
        <w:spacing w:after="0" w:line="480" w:lineRule="auto"/>
        <w:jc w:val="center"/>
        <w:rPr>
          <w:rFonts w:ascii="Century Schoolbook" w:hAnsi="Century Schoolbook"/>
          <w:b/>
          <w:bCs/>
          <w:sz w:val="28"/>
          <w:szCs w:val="28"/>
        </w:rPr>
      </w:pPr>
    </w:p>
    <w:p w14:paraId="3D64B91B" w14:textId="77777777" w:rsidR="00D85BCE" w:rsidRPr="002772B6" w:rsidRDefault="00D85BCE" w:rsidP="00D85BCE">
      <w:pPr>
        <w:spacing w:after="0" w:line="480" w:lineRule="auto"/>
        <w:jc w:val="center"/>
        <w:rPr>
          <w:rFonts w:ascii="Century Schoolbook" w:hAnsi="Century Schoolbook"/>
          <w:b/>
          <w:bCs/>
          <w:sz w:val="28"/>
          <w:szCs w:val="28"/>
        </w:rPr>
        <w:sectPr w:rsidR="00D85BCE" w:rsidRPr="002772B6">
          <w:footerReference w:type="default" r:id="rId8"/>
          <w:pgSz w:w="12240" w:h="15840"/>
          <w:pgMar w:top="1440" w:right="1440" w:bottom="1440" w:left="1440" w:header="720" w:footer="720" w:gutter="0"/>
          <w:cols w:space="720"/>
          <w:docGrid w:linePitch="360"/>
        </w:sectPr>
      </w:pPr>
    </w:p>
    <w:p w14:paraId="187797D8" w14:textId="77777777" w:rsidR="00D85BCE" w:rsidRPr="002772B6" w:rsidRDefault="00D85BCE" w:rsidP="00D85BCE">
      <w:pPr>
        <w:spacing w:after="0" w:line="480" w:lineRule="auto"/>
        <w:jc w:val="center"/>
        <w:rPr>
          <w:rFonts w:ascii="Century Schoolbook" w:hAnsi="Century Schoolbook"/>
          <w:b/>
          <w:bCs/>
          <w:sz w:val="28"/>
          <w:szCs w:val="28"/>
        </w:rPr>
      </w:pPr>
      <w:r w:rsidRPr="002772B6">
        <w:rPr>
          <w:rFonts w:ascii="Century Schoolbook" w:hAnsi="Century Schoolbook"/>
          <w:b/>
          <w:bCs/>
          <w:sz w:val="28"/>
          <w:szCs w:val="28"/>
        </w:rPr>
        <w:lastRenderedPageBreak/>
        <w:t>TABLE OF CONTENTS</w:t>
      </w:r>
    </w:p>
    <w:p w14:paraId="5628DE0F" w14:textId="7507DAD0" w:rsidR="00D85BCE" w:rsidRPr="002772B6" w:rsidRDefault="009D0E7D" w:rsidP="009D0E7D">
      <w:pPr>
        <w:tabs>
          <w:tab w:val="decimal" w:leader="dot" w:pos="9360"/>
        </w:tabs>
        <w:spacing w:after="120" w:line="240" w:lineRule="auto"/>
        <w:rPr>
          <w:rFonts w:ascii="Century Schoolbook" w:hAnsi="Century Schoolbook"/>
          <w:sz w:val="28"/>
          <w:szCs w:val="28"/>
        </w:rPr>
      </w:pPr>
      <w:r w:rsidRPr="002772B6">
        <w:rPr>
          <w:rFonts w:ascii="Century Schoolbook" w:hAnsi="Century Schoolbook"/>
          <w:sz w:val="28"/>
          <w:szCs w:val="28"/>
        </w:rPr>
        <w:t>INTRODUCTION</w:t>
      </w:r>
      <w:r w:rsidRPr="002772B6">
        <w:rPr>
          <w:rFonts w:ascii="Century Schoolbook" w:hAnsi="Century Schoolbook"/>
          <w:sz w:val="28"/>
          <w:szCs w:val="28"/>
        </w:rPr>
        <w:tab/>
        <w:t>4</w:t>
      </w:r>
    </w:p>
    <w:p w14:paraId="5BBA27A3" w14:textId="7F44C114" w:rsidR="009D0E7D" w:rsidRPr="002772B6" w:rsidRDefault="009D0E7D" w:rsidP="009D0E7D">
      <w:pPr>
        <w:pStyle w:val="ListParagraph"/>
        <w:numPr>
          <w:ilvl w:val="0"/>
          <w:numId w:val="4"/>
        </w:numPr>
        <w:tabs>
          <w:tab w:val="decimal" w:leader="dot" w:pos="9360"/>
        </w:tabs>
        <w:spacing w:after="120" w:line="240" w:lineRule="auto"/>
        <w:contextualSpacing w:val="0"/>
        <w:rPr>
          <w:rFonts w:ascii="Century Schoolbook" w:hAnsi="Century Schoolbook"/>
          <w:sz w:val="28"/>
          <w:szCs w:val="28"/>
        </w:rPr>
      </w:pPr>
      <w:r w:rsidRPr="002772B6">
        <w:rPr>
          <w:rFonts w:ascii="Century Schoolbook" w:hAnsi="Century Schoolbook"/>
          <w:sz w:val="28"/>
          <w:szCs w:val="28"/>
        </w:rPr>
        <w:t xml:space="preserve">The </w:t>
      </w:r>
      <w:r w:rsidR="000F1ACD">
        <w:rPr>
          <w:rFonts w:ascii="Century Schoolbook" w:hAnsi="Century Schoolbook"/>
          <w:sz w:val="28"/>
          <w:szCs w:val="28"/>
        </w:rPr>
        <w:t>Policy does not violate state law</w:t>
      </w:r>
      <w:r w:rsidRPr="002772B6">
        <w:rPr>
          <w:rFonts w:ascii="Century Schoolbook" w:hAnsi="Century Schoolbook"/>
          <w:sz w:val="28"/>
          <w:szCs w:val="28"/>
        </w:rPr>
        <w:t>.</w:t>
      </w:r>
      <w:r w:rsidRPr="002772B6">
        <w:rPr>
          <w:rFonts w:ascii="Century Schoolbook" w:hAnsi="Century Schoolbook"/>
          <w:sz w:val="28"/>
          <w:szCs w:val="28"/>
        </w:rPr>
        <w:tab/>
        <w:t>4</w:t>
      </w:r>
    </w:p>
    <w:p w14:paraId="1EA669DB" w14:textId="0BB0162D" w:rsidR="009D0E7D" w:rsidRDefault="000F1ACD" w:rsidP="009D0E7D">
      <w:pPr>
        <w:pStyle w:val="ListParagraph"/>
        <w:numPr>
          <w:ilvl w:val="0"/>
          <w:numId w:val="4"/>
        </w:numPr>
        <w:tabs>
          <w:tab w:val="decimal" w:leader="dot" w:pos="9360"/>
        </w:tabs>
        <w:spacing w:after="120" w:line="240" w:lineRule="auto"/>
        <w:contextualSpacing w:val="0"/>
        <w:rPr>
          <w:rFonts w:ascii="Century Schoolbook" w:hAnsi="Century Schoolbook"/>
          <w:sz w:val="28"/>
          <w:szCs w:val="28"/>
        </w:rPr>
      </w:pPr>
      <w:r w:rsidRPr="000F1ACD">
        <w:rPr>
          <w:rFonts w:ascii="Century Schoolbook" w:hAnsi="Century Schoolbook"/>
          <w:sz w:val="28"/>
          <w:szCs w:val="28"/>
        </w:rPr>
        <w:t>The Board’s finding that RUSD committed an unlawful failure to bargain is clearly erroneous</w:t>
      </w:r>
      <w:r w:rsidR="009D0E7D" w:rsidRPr="002772B6">
        <w:rPr>
          <w:rFonts w:ascii="Century Schoolbook" w:hAnsi="Century Schoolbook"/>
          <w:sz w:val="28"/>
          <w:szCs w:val="28"/>
        </w:rPr>
        <w:t>.</w:t>
      </w:r>
      <w:r w:rsidR="009D0E7D" w:rsidRPr="002772B6">
        <w:rPr>
          <w:rFonts w:ascii="Century Schoolbook" w:hAnsi="Century Schoolbook"/>
          <w:sz w:val="28"/>
          <w:szCs w:val="28"/>
        </w:rPr>
        <w:tab/>
        <w:t>6</w:t>
      </w:r>
    </w:p>
    <w:p w14:paraId="55ABD7CF" w14:textId="07146B09" w:rsidR="000F1ACD" w:rsidRPr="000F1ACD" w:rsidRDefault="000F1ACD" w:rsidP="002772B6">
      <w:pPr>
        <w:pStyle w:val="ListParagraph"/>
        <w:numPr>
          <w:ilvl w:val="1"/>
          <w:numId w:val="4"/>
        </w:numPr>
        <w:tabs>
          <w:tab w:val="decimal" w:leader="dot" w:pos="9360"/>
        </w:tabs>
        <w:spacing w:after="120" w:line="240" w:lineRule="auto"/>
        <w:contextualSpacing w:val="0"/>
        <w:rPr>
          <w:rFonts w:ascii="Century Schoolbook" w:hAnsi="Century Schoolbook"/>
          <w:sz w:val="28"/>
          <w:szCs w:val="28"/>
        </w:rPr>
      </w:pPr>
      <w:r w:rsidRPr="002772B6">
        <w:rPr>
          <w:rFonts w:ascii="Century Schoolbook" w:hAnsi="Century Schoolbook"/>
          <w:sz w:val="28"/>
          <w:szCs w:val="28"/>
        </w:rPr>
        <w:t>The Policy does not materially change the scope of employment because teachers have always been required to communicate with parents</w:t>
      </w:r>
      <w:r w:rsidRPr="000F1ACD">
        <w:rPr>
          <w:rFonts w:ascii="Century Schoolbook" w:hAnsi="Century Schoolbook"/>
          <w:sz w:val="28"/>
          <w:szCs w:val="28"/>
        </w:rPr>
        <w:t>.</w:t>
      </w:r>
      <w:r w:rsidRPr="000F1ACD">
        <w:rPr>
          <w:rFonts w:ascii="Century Schoolbook" w:hAnsi="Century Schoolbook"/>
          <w:sz w:val="28"/>
          <w:szCs w:val="28"/>
        </w:rPr>
        <w:tab/>
      </w:r>
      <w:r>
        <w:rPr>
          <w:rFonts w:ascii="Century Schoolbook" w:hAnsi="Century Schoolbook"/>
          <w:sz w:val="28"/>
          <w:szCs w:val="28"/>
        </w:rPr>
        <w:t>7</w:t>
      </w:r>
    </w:p>
    <w:p w14:paraId="3FAB243C" w14:textId="7D4F8433" w:rsidR="000F1ACD" w:rsidRDefault="000F1ACD" w:rsidP="000F1ACD">
      <w:pPr>
        <w:pStyle w:val="ListParagraph"/>
        <w:numPr>
          <w:ilvl w:val="1"/>
          <w:numId w:val="4"/>
        </w:numPr>
        <w:tabs>
          <w:tab w:val="decimal" w:leader="dot" w:pos="9360"/>
        </w:tabs>
        <w:spacing w:after="120" w:line="240" w:lineRule="auto"/>
        <w:contextualSpacing w:val="0"/>
        <w:rPr>
          <w:rFonts w:ascii="Century Schoolbook" w:hAnsi="Century Schoolbook"/>
          <w:sz w:val="28"/>
          <w:szCs w:val="28"/>
        </w:rPr>
      </w:pPr>
      <w:r w:rsidRPr="000F1ACD">
        <w:rPr>
          <w:rFonts w:ascii="Century Schoolbook" w:hAnsi="Century Schoolbook"/>
          <w:sz w:val="28"/>
          <w:szCs w:val="28"/>
        </w:rPr>
        <w:t xml:space="preserve">The second </w:t>
      </w:r>
      <w:r w:rsidRPr="002772B6">
        <w:rPr>
          <w:rFonts w:ascii="Century Schoolbook" w:hAnsi="Century Schoolbook"/>
          <w:i/>
          <w:iCs/>
          <w:sz w:val="28"/>
          <w:szCs w:val="28"/>
        </w:rPr>
        <w:t>Anaheim</w:t>
      </w:r>
      <w:r w:rsidRPr="000F1ACD">
        <w:rPr>
          <w:rFonts w:ascii="Century Schoolbook" w:hAnsi="Century Schoolbook"/>
          <w:sz w:val="28"/>
          <w:szCs w:val="28"/>
        </w:rPr>
        <w:t xml:space="preserve"> prong weighs in </w:t>
      </w:r>
      <w:r w:rsidR="003059E5">
        <w:rPr>
          <w:rFonts w:ascii="Century Schoolbook" w:hAnsi="Century Schoolbook"/>
          <w:sz w:val="28"/>
          <w:szCs w:val="28"/>
        </w:rPr>
        <w:t>RUSD</w:t>
      </w:r>
      <w:r w:rsidRPr="000F1ACD">
        <w:rPr>
          <w:rFonts w:ascii="Century Schoolbook" w:hAnsi="Century Schoolbook"/>
          <w:sz w:val="28"/>
          <w:szCs w:val="28"/>
        </w:rPr>
        <w:t>’s favor because collective bargaining is an inappropriate vehicle for resolving policy conflicts.</w:t>
      </w:r>
      <w:r w:rsidRPr="000F1ACD">
        <w:rPr>
          <w:rFonts w:ascii="Century Schoolbook" w:hAnsi="Century Schoolbook"/>
          <w:sz w:val="28"/>
          <w:szCs w:val="28"/>
        </w:rPr>
        <w:tab/>
      </w:r>
      <w:r>
        <w:rPr>
          <w:rFonts w:ascii="Century Schoolbook" w:hAnsi="Century Schoolbook"/>
          <w:sz w:val="28"/>
          <w:szCs w:val="28"/>
        </w:rPr>
        <w:t>9</w:t>
      </w:r>
    </w:p>
    <w:p w14:paraId="66A3A8BA" w14:textId="565975C8" w:rsidR="000F1ACD" w:rsidRDefault="000F1ACD" w:rsidP="000F1ACD">
      <w:pPr>
        <w:pStyle w:val="ListParagraph"/>
        <w:numPr>
          <w:ilvl w:val="1"/>
          <w:numId w:val="4"/>
        </w:numPr>
        <w:tabs>
          <w:tab w:val="decimal" w:leader="dot" w:pos="9360"/>
        </w:tabs>
        <w:spacing w:after="120" w:line="240" w:lineRule="auto"/>
        <w:contextualSpacing w:val="0"/>
        <w:rPr>
          <w:rFonts w:ascii="Century Schoolbook" w:hAnsi="Century Schoolbook"/>
          <w:sz w:val="28"/>
          <w:szCs w:val="28"/>
        </w:rPr>
      </w:pPr>
      <w:r w:rsidRPr="000F1ACD">
        <w:rPr>
          <w:rFonts w:ascii="Century Schoolbook" w:hAnsi="Century Schoolbook"/>
          <w:sz w:val="28"/>
          <w:szCs w:val="28"/>
        </w:rPr>
        <w:t xml:space="preserve">The Policy cannot be a mandatory bargaining subject because it does not satisfy the third prong of the </w:t>
      </w:r>
      <w:r w:rsidRPr="002772B6">
        <w:rPr>
          <w:rFonts w:ascii="Century Schoolbook" w:hAnsi="Century Schoolbook"/>
          <w:i/>
          <w:iCs/>
          <w:sz w:val="28"/>
          <w:szCs w:val="28"/>
        </w:rPr>
        <w:t>Anaheim</w:t>
      </w:r>
      <w:r w:rsidRPr="000F1ACD">
        <w:rPr>
          <w:rFonts w:ascii="Century Schoolbook" w:hAnsi="Century Schoolbook"/>
          <w:sz w:val="28"/>
          <w:szCs w:val="28"/>
        </w:rPr>
        <w:t xml:space="preserve"> test</w:t>
      </w:r>
      <w:r>
        <w:rPr>
          <w:rFonts w:ascii="Century Schoolbook" w:hAnsi="Century Schoolbook"/>
          <w:sz w:val="28"/>
          <w:szCs w:val="28"/>
        </w:rPr>
        <w:tab/>
        <w:t>9</w:t>
      </w:r>
    </w:p>
    <w:p w14:paraId="101CD63F" w14:textId="02ED6892" w:rsidR="000F1ACD" w:rsidRPr="002772B6" w:rsidRDefault="000F1ACD" w:rsidP="002772B6">
      <w:pPr>
        <w:pStyle w:val="ListParagraph"/>
        <w:numPr>
          <w:ilvl w:val="1"/>
          <w:numId w:val="4"/>
        </w:numPr>
        <w:tabs>
          <w:tab w:val="decimal" w:leader="dot" w:pos="9360"/>
        </w:tabs>
        <w:spacing w:after="120" w:line="240" w:lineRule="auto"/>
        <w:contextualSpacing w:val="0"/>
        <w:rPr>
          <w:rFonts w:ascii="Century Schoolbook" w:hAnsi="Century Schoolbook"/>
          <w:sz w:val="28"/>
          <w:szCs w:val="28"/>
        </w:rPr>
      </w:pPr>
      <w:r w:rsidRPr="000F1ACD">
        <w:rPr>
          <w:rFonts w:ascii="Century Schoolbook" w:hAnsi="Century Schoolbook"/>
          <w:sz w:val="28"/>
          <w:szCs w:val="28"/>
        </w:rPr>
        <w:t>PERB erred in finding that RUSD failed to negotiate</w:t>
      </w:r>
      <w:r>
        <w:rPr>
          <w:rFonts w:ascii="Century Schoolbook" w:hAnsi="Century Schoolbook"/>
          <w:sz w:val="28"/>
          <w:szCs w:val="28"/>
        </w:rPr>
        <w:tab/>
        <w:t>10</w:t>
      </w:r>
    </w:p>
    <w:p w14:paraId="70DB977C" w14:textId="62F96D2B" w:rsidR="009D0E7D" w:rsidRPr="002772B6" w:rsidRDefault="009D0E7D" w:rsidP="009D0E7D">
      <w:pPr>
        <w:tabs>
          <w:tab w:val="decimal" w:leader="dot" w:pos="9360"/>
        </w:tabs>
        <w:spacing w:after="120" w:line="240" w:lineRule="auto"/>
        <w:rPr>
          <w:rFonts w:ascii="Century Schoolbook" w:hAnsi="Century Schoolbook"/>
          <w:sz w:val="28"/>
          <w:szCs w:val="28"/>
        </w:rPr>
      </w:pPr>
      <w:r w:rsidRPr="002772B6">
        <w:rPr>
          <w:rFonts w:ascii="Century Schoolbook" w:hAnsi="Century Schoolbook"/>
          <w:sz w:val="28"/>
          <w:szCs w:val="28"/>
        </w:rPr>
        <w:t>CONCLUSION</w:t>
      </w:r>
      <w:r w:rsidRPr="002772B6">
        <w:rPr>
          <w:rFonts w:ascii="Century Schoolbook" w:hAnsi="Century Schoolbook"/>
          <w:sz w:val="28"/>
          <w:szCs w:val="28"/>
        </w:rPr>
        <w:tab/>
        <w:t>1</w:t>
      </w:r>
      <w:r w:rsidR="000F1ACD">
        <w:rPr>
          <w:rFonts w:ascii="Century Schoolbook" w:hAnsi="Century Schoolbook"/>
          <w:sz w:val="28"/>
          <w:szCs w:val="28"/>
        </w:rPr>
        <w:t>1</w:t>
      </w:r>
    </w:p>
    <w:p w14:paraId="27D6F542" w14:textId="15DE067B" w:rsidR="009D0E7D" w:rsidRPr="002772B6" w:rsidRDefault="009D0E7D" w:rsidP="009D0E7D">
      <w:pPr>
        <w:tabs>
          <w:tab w:val="decimal" w:leader="dot" w:pos="9360"/>
        </w:tabs>
        <w:spacing w:after="120" w:line="240" w:lineRule="auto"/>
        <w:rPr>
          <w:rFonts w:ascii="Century Schoolbook" w:hAnsi="Century Schoolbook"/>
          <w:sz w:val="28"/>
          <w:szCs w:val="28"/>
        </w:rPr>
      </w:pPr>
      <w:r w:rsidRPr="002772B6">
        <w:rPr>
          <w:rFonts w:ascii="Century Schoolbook" w:hAnsi="Century Schoolbook"/>
          <w:sz w:val="28"/>
          <w:szCs w:val="28"/>
        </w:rPr>
        <w:t>CERTIFICATE OF COMPLIANCE</w:t>
      </w:r>
      <w:r w:rsidRPr="002772B6">
        <w:rPr>
          <w:rFonts w:ascii="Century Schoolbook" w:hAnsi="Century Schoolbook"/>
          <w:sz w:val="28"/>
          <w:szCs w:val="28"/>
        </w:rPr>
        <w:tab/>
      </w:r>
      <w:r w:rsidR="000F1ACD">
        <w:rPr>
          <w:rFonts w:ascii="Century Schoolbook" w:hAnsi="Century Schoolbook"/>
          <w:sz w:val="28"/>
          <w:szCs w:val="28"/>
        </w:rPr>
        <w:t>12</w:t>
      </w:r>
    </w:p>
    <w:p w14:paraId="1FF03AF2" w14:textId="77777777" w:rsidR="00D85BCE" w:rsidRPr="002772B6" w:rsidRDefault="00D85BCE" w:rsidP="00D85BCE">
      <w:pPr>
        <w:spacing w:after="0" w:line="480" w:lineRule="auto"/>
        <w:jc w:val="center"/>
        <w:rPr>
          <w:rFonts w:ascii="Century Schoolbook" w:hAnsi="Century Schoolbook"/>
          <w:b/>
          <w:bCs/>
          <w:sz w:val="28"/>
          <w:szCs w:val="28"/>
        </w:rPr>
      </w:pPr>
    </w:p>
    <w:p w14:paraId="4988FB44" w14:textId="5E12270F" w:rsidR="00D85BCE" w:rsidRPr="002772B6" w:rsidRDefault="00D85BCE">
      <w:pPr>
        <w:rPr>
          <w:rFonts w:ascii="Century Schoolbook" w:hAnsi="Century Schoolbook"/>
          <w:b/>
          <w:bCs/>
          <w:sz w:val="28"/>
          <w:szCs w:val="28"/>
        </w:rPr>
      </w:pPr>
      <w:r w:rsidRPr="002772B6">
        <w:rPr>
          <w:rFonts w:ascii="Century Schoolbook" w:hAnsi="Century Schoolbook"/>
          <w:b/>
          <w:bCs/>
          <w:sz w:val="28"/>
          <w:szCs w:val="28"/>
        </w:rPr>
        <w:br w:type="page"/>
      </w:r>
    </w:p>
    <w:p w14:paraId="77D92F36" w14:textId="77777777" w:rsidR="00D85BCE" w:rsidRPr="002772B6" w:rsidRDefault="00D85BCE" w:rsidP="00D85BCE">
      <w:pPr>
        <w:spacing w:after="0" w:line="480" w:lineRule="auto"/>
        <w:jc w:val="center"/>
        <w:rPr>
          <w:rFonts w:ascii="Century Schoolbook" w:hAnsi="Century Schoolbook"/>
          <w:b/>
          <w:bCs/>
          <w:sz w:val="28"/>
          <w:szCs w:val="28"/>
        </w:rPr>
      </w:pPr>
      <w:r w:rsidRPr="002772B6">
        <w:rPr>
          <w:rFonts w:ascii="Century Schoolbook" w:hAnsi="Century Schoolbook"/>
          <w:b/>
          <w:bCs/>
          <w:sz w:val="28"/>
          <w:szCs w:val="28"/>
        </w:rPr>
        <w:lastRenderedPageBreak/>
        <w:t>TABLE OF AUTHORITIES</w:t>
      </w:r>
    </w:p>
    <w:p w14:paraId="26E5DD75" w14:textId="77777777" w:rsidR="008A0F53" w:rsidRPr="002772B6" w:rsidRDefault="008A0F53" w:rsidP="002772B6">
      <w:pPr>
        <w:pStyle w:val="TOAHeading"/>
        <w:tabs>
          <w:tab w:val="right" w:leader="dot" w:pos="9350"/>
        </w:tabs>
        <w:spacing w:after="120" w:line="240" w:lineRule="auto"/>
        <w:rPr>
          <w:rFonts w:ascii="Century Schoolbook" w:eastAsiaTheme="minorEastAsia" w:hAnsi="Century Schoolbook" w:cstheme="minorBidi"/>
          <w:b w:val="0"/>
          <w:bCs w:val="0"/>
          <w:noProof/>
          <w:sz w:val="28"/>
          <w:szCs w:val="28"/>
        </w:rPr>
      </w:pPr>
      <w:r w:rsidRPr="008A0F53">
        <w:rPr>
          <w:rFonts w:ascii="Century Schoolbook" w:hAnsi="Century Schoolbook"/>
          <w:sz w:val="28"/>
          <w:szCs w:val="28"/>
        </w:rPr>
        <w:fldChar w:fldCharType="begin"/>
      </w:r>
      <w:r w:rsidRPr="008A0F53">
        <w:rPr>
          <w:rFonts w:ascii="Century Schoolbook" w:hAnsi="Century Schoolbook"/>
          <w:sz w:val="28"/>
          <w:szCs w:val="28"/>
        </w:rPr>
        <w:instrText xml:space="preserve"> TOA \h \c "1" \p </w:instrText>
      </w:r>
      <w:r w:rsidRPr="008A0F53">
        <w:rPr>
          <w:rFonts w:ascii="Century Schoolbook" w:hAnsi="Century Schoolbook"/>
          <w:sz w:val="28"/>
          <w:szCs w:val="28"/>
        </w:rPr>
        <w:fldChar w:fldCharType="separate"/>
      </w:r>
      <w:r w:rsidRPr="002772B6">
        <w:rPr>
          <w:rFonts w:ascii="Century Schoolbook" w:hAnsi="Century Schoolbook"/>
          <w:noProof/>
          <w:sz w:val="28"/>
          <w:szCs w:val="28"/>
        </w:rPr>
        <w:t>Cases</w:t>
      </w:r>
    </w:p>
    <w:p w14:paraId="5B6D86DA" w14:textId="633B8AC2" w:rsidR="008A0F53" w:rsidRPr="002772B6" w:rsidRDefault="008A0F53" w:rsidP="002772B6">
      <w:pPr>
        <w:pStyle w:val="TableofAuthorities"/>
        <w:tabs>
          <w:tab w:val="right" w:leader="dot" w:pos="9350"/>
        </w:tabs>
        <w:spacing w:after="120" w:line="240" w:lineRule="auto"/>
        <w:rPr>
          <w:rFonts w:ascii="Century Schoolbook" w:hAnsi="Century Schoolbook"/>
          <w:noProof/>
          <w:sz w:val="28"/>
          <w:szCs w:val="28"/>
        </w:rPr>
      </w:pPr>
      <w:r w:rsidRPr="002772B6">
        <w:rPr>
          <w:rFonts w:ascii="Century Schoolbook" w:hAnsi="Century Schoolbook"/>
          <w:i/>
          <w:iCs/>
          <w:noProof/>
          <w:sz w:val="28"/>
          <w:szCs w:val="28"/>
        </w:rPr>
        <w:t xml:space="preserve">City of Palo Alto v. Public Employment Relations Bd. </w:t>
      </w:r>
      <w:r>
        <w:rPr>
          <w:rFonts w:ascii="Century Schoolbook" w:hAnsi="Century Schoolbook"/>
          <w:i/>
          <w:iCs/>
          <w:noProof/>
          <w:sz w:val="28"/>
          <w:szCs w:val="28"/>
        </w:rPr>
        <w:br/>
      </w:r>
      <w:r w:rsidRPr="002772B6">
        <w:rPr>
          <w:rFonts w:ascii="Century Schoolbook" w:hAnsi="Century Schoolbook"/>
          <w:noProof/>
          <w:sz w:val="28"/>
          <w:szCs w:val="28"/>
        </w:rPr>
        <w:t>(2016) 5 Cal.App.5th 1271</w:t>
      </w:r>
      <w:r w:rsidRPr="002772B6">
        <w:rPr>
          <w:rFonts w:ascii="Century Schoolbook" w:hAnsi="Century Schoolbook"/>
          <w:noProof/>
          <w:sz w:val="28"/>
          <w:szCs w:val="28"/>
        </w:rPr>
        <w:tab/>
        <w:t>10</w:t>
      </w:r>
    </w:p>
    <w:p w14:paraId="13DB3FA0" w14:textId="01AB59D4" w:rsidR="008A0F53" w:rsidRPr="002772B6" w:rsidRDefault="008A0F53" w:rsidP="002772B6">
      <w:pPr>
        <w:pStyle w:val="TableofAuthorities"/>
        <w:tabs>
          <w:tab w:val="right" w:leader="dot" w:pos="9350"/>
        </w:tabs>
        <w:spacing w:after="120" w:line="240" w:lineRule="auto"/>
        <w:rPr>
          <w:rFonts w:ascii="Century Schoolbook" w:hAnsi="Century Schoolbook"/>
          <w:noProof/>
          <w:sz w:val="28"/>
          <w:szCs w:val="28"/>
        </w:rPr>
      </w:pPr>
      <w:r w:rsidRPr="002772B6">
        <w:rPr>
          <w:rFonts w:ascii="Century Schoolbook" w:hAnsi="Century Schoolbook"/>
          <w:i/>
          <w:iCs/>
          <w:noProof/>
          <w:sz w:val="28"/>
          <w:szCs w:val="28"/>
        </w:rPr>
        <w:t xml:space="preserve">Mirabelli v. Olson </w:t>
      </w:r>
      <w:r>
        <w:rPr>
          <w:rFonts w:ascii="Century Schoolbook" w:hAnsi="Century Schoolbook"/>
          <w:i/>
          <w:iCs/>
          <w:noProof/>
          <w:sz w:val="28"/>
          <w:szCs w:val="28"/>
        </w:rPr>
        <w:br/>
      </w:r>
      <w:r w:rsidRPr="002772B6">
        <w:rPr>
          <w:rFonts w:ascii="Century Schoolbook" w:hAnsi="Century Schoolbook"/>
          <w:noProof/>
          <w:sz w:val="28"/>
          <w:szCs w:val="28"/>
        </w:rPr>
        <w:t>(2023)</w:t>
      </w:r>
      <w:r w:rsidRPr="002772B6">
        <w:rPr>
          <w:rFonts w:ascii="Century Schoolbook" w:hAnsi="Century Schoolbook"/>
          <w:i/>
          <w:iCs/>
          <w:noProof/>
          <w:sz w:val="28"/>
          <w:szCs w:val="28"/>
        </w:rPr>
        <w:t xml:space="preserve"> </w:t>
      </w:r>
      <w:r w:rsidRPr="002772B6">
        <w:rPr>
          <w:rFonts w:ascii="Century Schoolbook" w:hAnsi="Century Schoolbook"/>
          <w:noProof/>
          <w:sz w:val="28"/>
          <w:szCs w:val="28"/>
        </w:rPr>
        <w:t>691 F. Supp. 3d 1197</w:t>
      </w:r>
      <w:r w:rsidRPr="002772B6">
        <w:rPr>
          <w:rFonts w:ascii="Century Schoolbook" w:hAnsi="Century Schoolbook"/>
          <w:noProof/>
          <w:sz w:val="28"/>
          <w:szCs w:val="28"/>
        </w:rPr>
        <w:tab/>
        <w:t>8</w:t>
      </w:r>
    </w:p>
    <w:p w14:paraId="0E034289" w14:textId="77777777" w:rsidR="008A0F53" w:rsidRPr="002772B6" w:rsidRDefault="008A0F53" w:rsidP="002772B6">
      <w:pPr>
        <w:pStyle w:val="TOAHeading"/>
        <w:tabs>
          <w:tab w:val="right" w:leader="dot" w:pos="9350"/>
        </w:tabs>
        <w:spacing w:after="120" w:line="240" w:lineRule="auto"/>
        <w:rPr>
          <w:rFonts w:ascii="Century Schoolbook" w:eastAsiaTheme="minorEastAsia" w:hAnsi="Century Schoolbook" w:cstheme="minorBidi"/>
          <w:b w:val="0"/>
          <w:bCs w:val="0"/>
          <w:noProof/>
          <w:sz w:val="28"/>
          <w:szCs w:val="28"/>
        </w:rPr>
      </w:pPr>
      <w:r w:rsidRPr="008A0F53">
        <w:rPr>
          <w:rFonts w:ascii="Century Schoolbook" w:hAnsi="Century Schoolbook"/>
          <w:sz w:val="28"/>
          <w:szCs w:val="28"/>
        </w:rPr>
        <w:fldChar w:fldCharType="end"/>
      </w:r>
      <w:r w:rsidRPr="008A0F53">
        <w:rPr>
          <w:rFonts w:ascii="Century Schoolbook" w:hAnsi="Century Schoolbook"/>
          <w:sz w:val="28"/>
          <w:szCs w:val="28"/>
        </w:rPr>
        <w:fldChar w:fldCharType="begin"/>
      </w:r>
      <w:r w:rsidRPr="008A0F53">
        <w:rPr>
          <w:rFonts w:ascii="Century Schoolbook" w:hAnsi="Century Schoolbook"/>
          <w:sz w:val="28"/>
          <w:szCs w:val="28"/>
        </w:rPr>
        <w:instrText xml:space="preserve"> TOA \h \c "3" \p </w:instrText>
      </w:r>
      <w:r w:rsidRPr="008A0F53">
        <w:rPr>
          <w:rFonts w:ascii="Century Schoolbook" w:hAnsi="Century Schoolbook"/>
          <w:sz w:val="28"/>
          <w:szCs w:val="28"/>
        </w:rPr>
        <w:fldChar w:fldCharType="separate"/>
      </w:r>
      <w:r w:rsidRPr="002772B6">
        <w:rPr>
          <w:rFonts w:ascii="Century Schoolbook" w:hAnsi="Century Schoolbook"/>
          <w:noProof/>
          <w:sz w:val="28"/>
          <w:szCs w:val="28"/>
        </w:rPr>
        <w:t>Other Authorities</w:t>
      </w:r>
    </w:p>
    <w:p w14:paraId="2E1C3253" w14:textId="25A1D5E3" w:rsidR="008A0F53" w:rsidRPr="002772B6" w:rsidRDefault="008A0F53" w:rsidP="002772B6">
      <w:pPr>
        <w:pStyle w:val="TableofAuthorities"/>
        <w:tabs>
          <w:tab w:val="right" w:leader="dot" w:pos="9350"/>
        </w:tabs>
        <w:spacing w:after="120" w:line="240" w:lineRule="auto"/>
        <w:rPr>
          <w:rFonts w:ascii="Century Schoolbook" w:hAnsi="Century Schoolbook"/>
          <w:noProof/>
          <w:sz w:val="28"/>
          <w:szCs w:val="28"/>
        </w:rPr>
      </w:pPr>
      <w:r w:rsidRPr="002772B6">
        <w:rPr>
          <w:rFonts w:ascii="Century Schoolbook" w:hAnsi="Century Schoolbook"/>
          <w:i/>
          <w:iCs/>
          <w:noProof/>
          <w:sz w:val="28"/>
          <w:szCs w:val="28"/>
        </w:rPr>
        <w:t xml:space="preserve">Anaheim Union High School District </w:t>
      </w:r>
      <w:r>
        <w:rPr>
          <w:rFonts w:ascii="Century Schoolbook" w:hAnsi="Century Schoolbook"/>
          <w:i/>
          <w:iCs/>
          <w:noProof/>
          <w:sz w:val="28"/>
          <w:szCs w:val="28"/>
        </w:rPr>
        <w:br/>
      </w:r>
      <w:r w:rsidRPr="002772B6">
        <w:rPr>
          <w:rFonts w:ascii="Century Schoolbook" w:hAnsi="Century Schoolbook"/>
          <w:noProof/>
          <w:sz w:val="28"/>
          <w:szCs w:val="28"/>
        </w:rPr>
        <w:t>(1981)</w:t>
      </w:r>
      <w:r w:rsidRPr="002772B6">
        <w:rPr>
          <w:rFonts w:ascii="Century Schoolbook" w:hAnsi="Century Schoolbook"/>
          <w:i/>
          <w:iCs/>
          <w:noProof/>
          <w:sz w:val="28"/>
          <w:szCs w:val="28"/>
        </w:rPr>
        <w:t xml:space="preserve"> </w:t>
      </w:r>
      <w:r w:rsidRPr="002772B6">
        <w:rPr>
          <w:rFonts w:ascii="Century Schoolbook" w:hAnsi="Century Schoolbook"/>
          <w:noProof/>
          <w:sz w:val="28"/>
          <w:szCs w:val="28"/>
        </w:rPr>
        <w:t>PERB Decision No. 177</w:t>
      </w:r>
      <w:r w:rsidRPr="002772B6">
        <w:rPr>
          <w:rFonts w:ascii="Century Schoolbook" w:hAnsi="Century Schoolbook"/>
          <w:noProof/>
          <w:sz w:val="28"/>
          <w:szCs w:val="28"/>
        </w:rPr>
        <w:tab/>
        <w:t>9</w:t>
      </w:r>
    </w:p>
    <w:p w14:paraId="0AC3689B" w14:textId="5D497F1B" w:rsidR="008A0F53" w:rsidRPr="002772B6" w:rsidRDefault="008A0F53" w:rsidP="002772B6">
      <w:pPr>
        <w:pStyle w:val="TableofAuthorities"/>
        <w:tabs>
          <w:tab w:val="right" w:leader="dot" w:pos="9350"/>
        </w:tabs>
        <w:spacing w:after="120" w:line="240" w:lineRule="auto"/>
        <w:rPr>
          <w:rFonts w:ascii="Century Schoolbook" w:hAnsi="Century Schoolbook"/>
          <w:noProof/>
          <w:sz w:val="28"/>
          <w:szCs w:val="28"/>
        </w:rPr>
      </w:pPr>
      <w:r w:rsidRPr="002772B6">
        <w:rPr>
          <w:rFonts w:ascii="Century Schoolbook" w:hAnsi="Century Schoolbook"/>
          <w:i/>
          <w:iCs/>
          <w:noProof/>
          <w:sz w:val="28"/>
          <w:szCs w:val="28"/>
        </w:rPr>
        <w:t>State of California (California Correctional Health Care Services)</w:t>
      </w:r>
      <w:r w:rsidRPr="002772B6">
        <w:rPr>
          <w:rFonts w:ascii="Century Schoolbook" w:hAnsi="Century Schoolbook"/>
          <w:noProof/>
          <w:sz w:val="28"/>
          <w:szCs w:val="28"/>
        </w:rPr>
        <w:t xml:space="preserve"> </w:t>
      </w:r>
      <w:r>
        <w:rPr>
          <w:rFonts w:ascii="Century Schoolbook" w:hAnsi="Century Schoolbook"/>
          <w:noProof/>
          <w:sz w:val="28"/>
          <w:szCs w:val="28"/>
        </w:rPr>
        <w:br/>
      </w:r>
      <w:r w:rsidRPr="002772B6">
        <w:rPr>
          <w:rFonts w:ascii="Century Schoolbook" w:hAnsi="Century Schoolbook"/>
          <w:noProof/>
          <w:sz w:val="28"/>
          <w:szCs w:val="28"/>
        </w:rPr>
        <w:t>(2022) PERB Decision No. 2823-S</w:t>
      </w:r>
      <w:r w:rsidRPr="002772B6">
        <w:rPr>
          <w:rFonts w:ascii="Century Schoolbook" w:hAnsi="Century Schoolbook"/>
          <w:noProof/>
          <w:sz w:val="28"/>
          <w:szCs w:val="28"/>
        </w:rPr>
        <w:tab/>
        <w:t>8</w:t>
      </w:r>
    </w:p>
    <w:p w14:paraId="15EB86DE" w14:textId="634856D6" w:rsidR="00D85BCE" w:rsidRPr="002772B6" w:rsidRDefault="008A0F53" w:rsidP="009D0E7D">
      <w:pPr>
        <w:spacing w:after="120" w:line="240" w:lineRule="auto"/>
        <w:jc w:val="center"/>
        <w:rPr>
          <w:rFonts w:ascii="Century Schoolbook" w:hAnsi="Century Schoolbook"/>
          <w:b/>
          <w:bCs/>
          <w:sz w:val="28"/>
          <w:szCs w:val="28"/>
        </w:rPr>
      </w:pPr>
      <w:r w:rsidRPr="008A0F53">
        <w:rPr>
          <w:rFonts w:ascii="Century Schoolbook" w:hAnsi="Century Schoolbook"/>
          <w:sz w:val="28"/>
          <w:szCs w:val="28"/>
        </w:rPr>
        <w:fldChar w:fldCharType="end"/>
      </w:r>
    </w:p>
    <w:p w14:paraId="5EB413B4" w14:textId="77777777" w:rsidR="00D85BCE" w:rsidRPr="002772B6" w:rsidRDefault="00D85BCE" w:rsidP="00D85BCE">
      <w:pPr>
        <w:spacing w:after="0" w:line="480" w:lineRule="auto"/>
        <w:jc w:val="center"/>
        <w:rPr>
          <w:rFonts w:ascii="Century Schoolbook" w:hAnsi="Century Schoolbook"/>
          <w:b/>
          <w:bCs/>
          <w:sz w:val="28"/>
          <w:szCs w:val="28"/>
        </w:rPr>
      </w:pPr>
    </w:p>
    <w:p w14:paraId="79715FC9" w14:textId="0B83B030" w:rsidR="00D85BCE" w:rsidRPr="002772B6" w:rsidRDefault="00D85BCE" w:rsidP="00D85BCE">
      <w:pPr>
        <w:spacing w:after="0" w:line="480" w:lineRule="auto"/>
        <w:jc w:val="center"/>
        <w:rPr>
          <w:rFonts w:ascii="Century Schoolbook" w:hAnsi="Century Schoolbook"/>
          <w:b/>
          <w:bCs/>
          <w:sz w:val="28"/>
          <w:szCs w:val="28"/>
        </w:rPr>
        <w:sectPr w:rsidR="00D85BCE" w:rsidRPr="002772B6">
          <w:pgSz w:w="12240" w:h="15840"/>
          <w:pgMar w:top="1440" w:right="1440" w:bottom="1440" w:left="1440" w:header="720" w:footer="720" w:gutter="0"/>
          <w:cols w:space="720"/>
          <w:docGrid w:linePitch="360"/>
        </w:sectPr>
      </w:pPr>
    </w:p>
    <w:p w14:paraId="120145B5" w14:textId="5D878D84" w:rsidR="00D85BCE" w:rsidRPr="002772B6" w:rsidRDefault="00D85BCE" w:rsidP="005265CA">
      <w:pPr>
        <w:spacing w:after="0" w:line="360" w:lineRule="auto"/>
        <w:jc w:val="center"/>
        <w:rPr>
          <w:rFonts w:ascii="Century Schoolbook" w:hAnsi="Century Schoolbook"/>
          <w:b/>
          <w:bCs/>
          <w:sz w:val="28"/>
          <w:szCs w:val="28"/>
        </w:rPr>
      </w:pPr>
      <w:r w:rsidRPr="002772B6">
        <w:rPr>
          <w:rFonts w:ascii="Century Schoolbook" w:hAnsi="Century Schoolbook"/>
          <w:b/>
          <w:bCs/>
          <w:sz w:val="28"/>
          <w:szCs w:val="28"/>
        </w:rPr>
        <w:lastRenderedPageBreak/>
        <w:t>INTRODUCTION</w:t>
      </w:r>
    </w:p>
    <w:p w14:paraId="0557F1DB" w14:textId="3286BD4D" w:rsidR="00FC1324" w:rsidRPr="002772B6" w:rsidRDefault="002A15F3" w:rsidP="00D93349">
      <w:pPr>
        <w:spacing w:after="0" w:line="360" w:lineRule="auto"/>
        <w:ind w:firstLine="360"/>
        <w:rPr>
          <w:rFonts w:ascii="Century Schoolbook" w:hAnsi="Century Schoolbook"/>
          <w:sz w:val="28"/>
          <w:szCs w:val="28"/>
        </w:rPr>
      </w:pPr>
      <w:r w:rsidRPr="002772B6">
        <w:rPr>
          <w:rFonts w:ascii="Century Schoolbook" w:hAnsi="Century Schoolbook"/>
          <w:sz w:val="28"/>
          <w:szCs w:val="28"/>
        </w:rPr>
        <w:t>P</w:t>
      </w:r>
      <w:r w:rsidR="00672BD9" w:rsidRPr="002772B6">
        <w:rPr>
          <w:rFonts w:ascii="Century Schoolbook" w:hAnsi="Century Schoolbook"/>
          <w:sz w:val="28"/>
          <w:szCs w:val="28"/>
        </w:rPr>
        <w:t>ERB has the authority to resolve labor disputes. But PERB does</w:t>
      </w:r>
      <w:r w:rsidR="00751249" w:rsidRPr="002772B6">
        <w:rPr>
          <w:rFonts w:ascii="Century Schoolbook" w:hAnsi="Century Schoolbook"/>
          <w:sz w:val="28"/>
          <w:szCs w:val="28"/>
        </w:rPr>
        <w:t xml:space="preserve"> </w:t>
      </w:r>
      <w:r w:rsidR="00672BD9" w:rsidRPr="002772B6">
        <w:rPr>
          <w:rFonts w:ascii="Century Schoolbook" w:hAnsi="Century Schoolbook"/>
          <w:sz w:val="28"/>
          <w:szCs w:val="28"/>
        </w:rPr>
        <w:t xml:space="preserve">not have the authority to resolve issues of </w:t>
      </w:r>
      <w:r w:rsidR="00CD4F6B" w:rsidRPr="002772B6">
        <w:rPr>
          <w:rFonts w:ascii="Century Schoolbook" w:hAnsi="Century Schoolbook"/>
          <w:sz w:val="28"/>
          <w:szCs w:val="28"/>
        </w:rPr>
        <w:t xml:space="preserve">federal or </w:t>
      </w:r>
      <w:r w:rsidR="00672BD9" w:rsidRPr="002772B6">
        <w:rPr>
          <w:rFonts w:ascii="Century Schoolbook" w:hAnsi="Century Schoolbook"/>
          <w:sz w:val="28"/>
          <w:szCs w:val="28"/>
        </w:rPr>
        <w:t>California constitutional law</w:t>
      </w:r>
      <w:r w:rsidR="00AB6185" w:rsidRPr="002772B6">
        <w:rPr>
          <w:rFonts w:ascii="Century Schoolbook" w:hAnsi="Century Schoolbook"/>
          <w:sz w:val="28"/>
          <w:szCs w:val="28"/>
        </w:rPr>
        <w:t>.</w:t>
      </w:r>
      <w:r w:rsidR="00672BD9" w:rsidRPr="002772B6">
        <w:rPr>
          <w:rFonts w:ascii="Century Schoolbook" w:hAnsi="Century Schoolbook"/>
          <w:sz w:val="28"/>
          <w:szCs w:val="28"/>
        </w:rPr>
        <w:t xml:space="preserve"> </w:t>
      </w:r>
      <w:r w:rsidR="00AB6185" w:rsidRPr="002772B6">
        <w:rPr>
          <w:rFonts w:ascii="Century Schoolbook" w:hAnsi="Century Schoolbook"/>
          <w:sz w:val="28"/>
          <w:szCs w:val="28"/>
        </w:rPr>
        <w:t>As Appellant explained in its opening brief, PERB’s conclusion that the Parental Notification Policy is unlawful rests on legal analyses wholly outside its competence—such as parental rights, student privacy, and equal access—which are currently winding their way through the proper forums in state and federal courts</w:t>
      </w:r>
      <w:r w:rsidR="00672BD9" w:rsidRPr="002772B6">
        <w:rPr>
          <w:rFonts w:ascii="Century Schoolbook" w:hAnsi="Century Schoolbook"/>
          <w:sz w:val="28"/>
          <w:szCs w:val="28"/>
        </w:rPr>
        <w:t xml:space="preserve">. </w:t>
      </w:r>
      <w:r w:rsidR="00AB6185" w:rsidRPr="002772B6">
        <w:rPr>
          <w:rFonts w:ascii="Century Schoolbook" w:hAnsi="Century Schoolbook"/>
          <w:sz w:val="28"/>
          <w:szCs w:val="28"/>
        </w:rPr>
        <w:t xml:space="preserve">Thus, the </w:t>
      </w:r>
      <w:r w:rsidR="008511A5">
        <w:rPr>
          <w:rFonts w:ascii="Century Schoolbook" w:hAnsi="Century Schoolbook"/>
          <w:sz w:val="28"/>
          <w:szCs w:val="28"/>
        </w:rPr>
        <w:t xml:space="preserve">“important </w:t>
      </w:r>
      <w:r w:rsidR="00AB6185" w:rsidRPr="002772B6">
        <w:rPr>
          <w:rFonts w:ascii="Century Schoolbook" w:hAnsi="Century Schoolbook"/>
          <w:sz w:val="28"/>
          <w:szCs w:val="28"/>
        </w:rPr>
        <w:t>question</w:t>
      </w:r>
      <w:r w:rsidR="008511A5">
        <w:rPr>
          <w:rFonts w:ascii="Century Schoolbook" w:hAnsi="Century Schoolbook"/>
          <w:sz w:val="28"/>
          <w:szCs w:val="28"/>
        </w:rPr>
        <w:t xml:space="preserve"> of law”</w:t>
      </w:r>
      <w:r w:rsidR="00AB6185" w:rsidRPr="002772B6">
        <w:rPr>
          <w:rFonts w:ascii="Century Schoolbook" w:hAnsi="Century Schoolbook"/>
          <w:sz w:val="28"/>
          <w:szCs w:val="28"/>
        </w:rPr>
        <w:t xml:space="preserve"> before this Court is not whether the Policy is wise or lawful under the Constitution, but whether PERB had </w:t>
      </w:r>
      <w:r w:rsidR="00CD4F6B" w:rsidRPr="002772B6">
        <w:rPr>
          <w:rFonts w:ascii="Century Schoolbook" w:hAnsi="Century Schoolbook"/>
          <w:sz w:val="28"/>
          <w:szCs w:val="28"/>
        </w:rPr>
        <w:t>the</w:t>
      </w:r>
      <w:r w:rsidR="00AB6185" w:rsidRPr="002772B6">
        <w:rPr>
          <w:rFonts w:ascii="Century Schoolbook" w:hAnsi="Century Schoolbook"/>
          <w:sz w:val="28"/>
          <w:szCs w:val="28"/>
        </w:rPr>
        <w:t xml:space="preserve"> authority to decide th</w:t>
      </w:r>
      <w:r w:rsidR="00CD4F6B" w:rsidRPr="002772B6">
        <w:rPr>
          <w:rFonts w:ascii="Century Schoolbook" w:hAnsi="Century Schoolbook"/>
          <w:sz w:val="28"/>
          <w:szCs w:val="28"/>
        </w:rPr>
        <w:t>ose</w:t>
      </w:r>
      <w:r w:rsidR="00AB6185" w:rsidRPr="002772B6">
        <w:rPr>
          <w:rFonts w:ascii="Century Schoolbook" w:hAnsi="Century Schoolbook"/>
          <w:sz w:val="28"/>
          <w:szCs w:val="28"/>
        </w:rPr>
        <w:t xml:space="preserve"> question</w:t>
      </w:r>
      <w:r w:rsidR="00CD4F6B" w:rsidRPr="002772B6">
        <w:rPr>
          <w:rFonts w:ascii="Century Schoolbook" w:hAnsi="Century Schoolbook"/>
          <w:sz w:val="28"/>
          <w:szCs w:val="28"/>
        </w:rPr>
        <w:t>s</w:t>
      </w:r>
      <w:r w:rsidR="00AB6185" w:rsidRPr="002772B6">
        <w:rPr>
          <w:rFonts w:ascii="Century Schoolbook" w:hAnsi="Century Schoolbook"/>
          <w:sz w:val="28"/>
          <w:szCs w:val="28"/>
        </w:rPr>
        <w:t>. This Court should not permit PERB to exceed its statutory mandate by resolving issues reserved to the judiciary.</w:t>
      </w:r>
      <w:r w:rsidR="0050587F">
        <w:rPr>
          <w:rFonts w:ascii="Century Schoolbook" w:hAnsi="Century Schoolbook"/>
          <w:sz w:val="28"/>
          <w:szCs w:val="28"/>
        </w:rPr>
        <w:t xml:space="preserve"> </w:t>
      </w:r>
      <w:r w:rsidR="003059E5">
        <w:rPr>
          <w:rFonts w:ascii="Century Schoolbook" w:hAnsi="Century Schoolbook"/>
          <w:sz w:val="28"/>
          <w:szCs w:val="28"/>
        </w:rPr>
        <w:t>E</w:t>
      </w:r>
      <w:r w:rsidR="0050587F">
        <w:rPr>
          <w:rFonts w:ascii="Century Schoolbook" w:hAnsi="Century Schoolbook"/>
          <w:sz w:val="28"/>
          <w:szCs w:val="28"/>
        </w:rPr>
        <w:t>ven in light of the deferential standard given to PERB findings, there is not “substantial evidence” to support PERB’s decision, and, as set forth in the Petition, it is clearly erroneous.</w:t>
      </w:r>
    </w:p>
    <w:p w14:paraId="3BB48D3E" w14:textId="709B13E4" w:rsidR="0050587F" w:rsidRPr="002772B6" w:rsidRDefault="00457683" w:rsidP="002772B6">
      <w:pPr>
        <w:pStyle w:val="ListParagraph"/>
        <w:numPr>
          <w:ilvl w:val="0"/>
          <w:numId w:val="1"/>
        </w:numPr>
        <w:spacing w:after="0" w:line="360" w:lineRule="auto"/>
        <w:rPr>
          <w:rFonts w:ascii="Century Schoolbook" w:hAnsi="Century Schoolbook"/>
          <w:bCs/>
          <w:sz w:val="28"/>
          <w:szCs w:val="28"/>
        </w:rPr>
      </w:pPr>
      <w:r w:rsidRPr="002772B6">
        <w:rPr>
          <w:rFonts w:ascii="Century Schoolbook" w:hAnsi="Century Schoolbook"/>
          <w:b/>
          <w:bCs/>
          <w:sz w:val="28"/>
          <w:szCs w:val="28"/>
        </w:rPr>
        <w:t xml:space="preserve">The Policy does not violate state </w:t>
      </w:r>
      <w:commentRangeStart w:id="0"/>
      <w:commentRangeStart w:id="1"/>
      <w:r w:rsidRPr="002772B6">
        <w:rPr>
          <w:rFonts w:ascii="Century Schoolbook" w:hAnsi="Century Schoolbook"/>
          <w:b/>
          <w:bCs/>
          <w:sz w:val="28"/>
          <w:szCs w:val="28"/>
        </w:rPr>
        <w:t>law</w:t>
      </w:r>
      <w:commentRangeEnd w:id="0"/>
      <w:r w:rsidR="00073B94" w:rsidRPr="002772B6">
        <w:rPr>
          <w:rStyle w:val="CommentReference"/>
          <w:rFonts w:ascii="Century Schoolbook" w:hAnsi="Century Schoolbook"/>
          <w:b/>
          <w:bCs/>
          <w:sz w:val="28"/>
          <w:szCs w:val="28"/>
        </w:rPr>
        <w:commentReference w:id="0"/>
      </w:r>
      <w:commentRangeEnd w:id="1"/>
      <w:r w:rsidR="00B81916" w:rsidRPr="002772B6">
        <w:rPr>
          <w:rStyle w:val="CommentReference"/>
          <w:rFonts w:ascii="Century Schoolbook" w:hAnsi="Century Schoolbook"/>
          <w:b/>
          <w:bCs/>
          <w:sz w:val="28"/>
          <w:szCs w:val="28"/>
        </w:rPr>
        <w:commentReference w:id="1"/>
      </w:r>
      <w:r w:rsidRPr="002772B6">
        <w:rPr>
          <w:rFonts w:ascii="Century Schoolbook" w:hAnsi="Century Schoolbook"/>
          <w:b/>
          <w:bCs/>
          <w:sz w:val="28"/>
          <w:szCs w:val="28"/>
        </w:rPr>
        <w:t>.</w:t>
      </w:r>
    </w:p>
    <w:p w14:paraId="1C30B9A0" w14:textId="05735C3B" w:rsidR="00A0447A" w:rsidRPr="002772B6" w:rsidRDefault="00A0447A" w:rsidP="005265CA">
      <w:pPr>
        <w:spacing w:after="0" w:line="360" w:lineRule="auto"/>
        <w:ind w:firstLine="360"/>
        <w:rPr>
          <w:rFonts w:ascii="Century Schoolbook" w:hAnsi="Century Schoolbook"/>
          <w:bCs/>
          <w:sz w:val="28"/>
          <w:szCs w:val="28"/>
        </w:rPr>
      </w:pPr>
      <w:r w:rsidRPr="002772B6">
        <w:rPr>
          <w:rFonts w:ascii="Century Schoolbook" w:hAnsi="Century Schoolbook"/>
          <w:bCs/>
          <w:sz w:val="28"/>
          <w:szCs w:val="28"/>
        </w:rPr>
        <w:t xml:space="preserve">To begin, </w:t>
      </w:r>
      <w:r w:rsidR="003E7FD3" w:rsidRPr="002772B6">
        <w:rPr>
          <w:rFonts w:ascii="Century Schoolbook" w:hAnsi="Century Schoolbook"/>
          <w:bCs/>
          <w:sz w:val="28"/>
          <w:szCs w:val="28"/>
        </w:rPr>
        <w:t>PERB</w:t>
      </w:r>
      <w:r w:rsidRPr="002772B6">
        <w:rPr>
          <w:rFonts w:ascii="Century Schoolbook" w:hAnsi="Century Schoolbook"/>
          <w:bCs/>
          <w:sz w:val="28"/>
          <w:szCs w:val="28"/>
        </w:rPr>
        <w:t xml:space="preserve"> falsely states that “[t]he District’s petition</w:t>
      </w:r>
      <w:r w:rsidR="00187211">
        <w:rPr>
          <w:rFonts w:ascii="Century Schoolbook" w:hAnsi="Century Schoolbook"/>
          <w:bCs/>
          <w:sz w:val="28"/>
          <w:szCs w:val="28"/>
        </w:rPr>
        <w:t>—</w:t>
      </w:r>
      <w:r w:rsidRPr="002772B6">
        <w:rPr>
          <w:rFonts w:ascii="Century Schoolbook" w:hAnsi="Century Schoolbook"/>
          <w:bCs/>
          <w:sz w:val="28"/>
          <w:szCs w:val="28"/>
        </w:rPr>
        <w:t>like its briefing below</w:t>
      </w:r>
      <w:r w:rsidR="00187211">
        <w:rPr>
          <w:rFonts w:ascii="Century Schoolbook" w:hAnsi="Century Schoolbook"/>
          <w:bCs/>
          <w:sz w:val="28"/>
          <w:szCs w:val="28"/>
        </w:rPr>
        <w:t>—</w:t>
      </w:r>
      <w:r w:rsidRPr="002772B6">
        <w:rPr>
          <w:rFonts w:ascii="Century Schoolbook" w:hAnsi="Century Schoolbook"/>
          <w:bCs/>
          <w:sz w:val="28"/>
          <w:szCs w:val="28"/>
        </w:rPr>
        <w:t xml:space="preserve">does not acknowledge the SAFETY Act.” </w:t>
      </w:r>
      <w:r w:rsidR="00B50307">
        <w:rPr>
          <w:rFonts w:ascii="Century Schoolbook" w:hAnsi="Century Schoolbook"/>
          <w:bCs/>
          <w:sz w:val="28"/>
          <w:szCs w:val="28"/>
        </w:rPr>
        <w:t>(</w:t>
      </w:r>
      <w:r w:rsidRPr="002772B6">
        <w:rPr>
          <w:rFonts w:ascii="Century Schoolbook" w:hAnsi="Century Schoolbook"/>
          <w:bCs/>
          <w:sz w:val="28"/>
          <w:szCs w:val="28"/>
        </w:rPr>
        <w:t>RTPA Br. 17.</w:t>
      </w:r>
      <w:r w:rsidR="00B50307">
        <w:rPr>
          <w:rFonts w:ascii="Century Schoolbook" w:hAnsi="Century Schoolbook"/>
          <w:bCs/>
          <w:sz w:val="28"/>
          <w:szCs w:val="28"/>
        </w:rPr>
        <w:t>)</w:t>
      </w:r>
      <w:r w:rsidRPr="002772B6">
        <w:rPr>
          <w:rFonts w:ascii="Century Schoolbook" w:hAnsi="Century Schoolbook"/>
          <w:bCs/>
          <w:sz w:val="28"/>
          <w:szCs w:val="28"/>
        </w:rPr>
        <w:t xml:space="preserve"> The SAFETY Act is AB 1955. The Petition for Review acknowledges AB 1955, stating that it was signed into law “well after RTPA filed its charge” (Pet. 16)</w:t>
      </w:r>
      <w:r w:rsidR="00187211">
        <w:rPr>
          <w:rFonts w:ascii="Century Schoolbook" w:hAnsi="Century Schoolbook"/>
          <w:bCs/>
          <w:sz w:val="28"/>
          <w:szCs w:val="28"/>
        </w:rPr>
        <w:t>;</w:t>
      </w:r>
      <w:r w:rsidRPr="002772B6">
        <w:rPr>
          <w:rFonts w:ascii="Century Schoolbook" w:hAnsi="Century Schoolbook"/>
          <w:bCs/>
          <w:sz w:val="28"/>
          <w:szCs w:val="28"/>
        </w:rPr>
        <w:t xml:space="preserve"> observes that it “does not prohibit notification to parents about a child’s sexual orientation or gender identity” (</w:t>
      </w:r>
      <w:r w:rsidR="00383D2D">
        <w:rPr>
          <w:rFonts w:ascii="Century Schoolbook" w:hAnsi="Century Schoolbook"/>
          <w:bCs/>
          <w:i/>
          <w:iCs/>
          <w:sz w:val="28"/>
          <w:szCs w:val="28"/>
        </w:rPr>
        <w:t>i</w:t>
      </w:r>
      <w:r w:rsidRPr="002772B6">
        <w:rPr>
          <w:rFonts w:ascii="Century Schoolbook" w:hAnsi="Century Schoolbook"/>
          <w:bCs/>
          <w:i/>
          <w:iCs/>
          <w:sz w:val="28"/>
          <w:szCs w:val="28"/>
        </w:rPr>
        <w:t>d.</w:t>
      </w:r>
      <w:r w:rsidRPr="002772B6">
        <w:rPr>
          <w:rFonts w:ascii="Century Schoolbook" w:hAnsi="Century Schoolbook"/>
          <w:bCs/>
          <w:sz w:val="28"/>
          <w:szCs w:val="28"/>
        </w:rPr>
        <w:t>)</w:t>
      </w:r>
      <w:r w:rsidR="00187211">
        <w:rPr>
          <w:rFonts w:ascii="Century Schoolbook" w:hAnsi="Century Schoolbook"/>
          <w:bCs/>
          <w:sz w:val="28"/>
          <w:szCs w:val="28"/>
        </w:rPr>
        <w:t>;</w:t>
      </w:r>
      <w:r w:rsidRPr="002772B6">
        <w:rPr>
          <w:rFonts w:ascii="Century Schoolbook" w:hAnsi="Century Schoolbook"/>
          <w:bCs/>
          <w:sz w:val="28"/>
          <w:szCs w:val="28"/>
        </w:rPr>
        <w:t xml:space="preserve"> and identifies the case challenging its constitutionality before the Ninth Circuit Court of Appeals </w:t>
      </w:r>
      <w:r w:rsidRPr="002772B6">
        <w:rPr>
          <w:rFonts w:ascii="Century Schoolbook" w:hAnsi="Century Schoolbook"/>
          <w:bCs/>
          <w:i/>
          <w:iCs/>
          <w:sz w:val="28"/>
          <w:szCs w:val="28"/>
        </w:rPr>
        <w:t>(</w:t>
      </w:r>
      <w:r w:rsidR="00383D2D">
        <w:rPr>
          <w:rFonts w:ascii="Century Schoolbook" w:hAnsi="Century Schoolbook"/>
          <w:bCs/>
          <w:i/>
          <w:iCs/>
          <w:sz w:val="28"/>
          <w:szCs w:val="28"/>
        </w:rPr>
        <w:t>i</w:t>
      </w:r>
      <w:r w:rsidRPr="002772B6">
        <w:rPr>
          <w:rFonts w:ascii="Century Schoolbook" w:hAnsi="Century Schoolbook"/>
          <w:bCs/>
          <w:i/>
          <w:iCs/>
          <w:sz w:val="28"/>
          <w:szCs w:val="28"/>
        </w:rPr>
        <w:t xml:space="preserve">d. </w:t>
      </w:r>
      <w:r w:rsidRPr="002772B6">
        <w:rPr>
          <w:rFonts w:ascii="Century Schoolbook" w:hAnsi="Century Schoolbook"/>
          <w:bCs/>
          <w:sz w:val="28"/>
          <w:szCs w:val="28"/>
        </w:rPr>
        <w:t>at 16</w:t>
      </w:r>
      <w:r w:rsidR="00187211">
        <w:rPr>
          <w:rFonts w:ascii="Century Schoolbook" w:hAnsi="Century Schoolbook"/>
          <w:bCs/>
          <w:sz w:val="28"/>
          <w:szCs w:val="28"/>
        </w:rPr>
        <w:t>–</w:t>
      </w:r>
      <w:r w:rsidRPr="002772B6">
        <w:rPr>
          <w:rFonts w:ascii="Century Schoolbook" w:hAnsi="Century Schoolbook"/>
          <w:bCs/>
          <w:sz w:val="28"/>
          <w:szCs w:val="28"/>
        </w:rPr>
        <w:t xml:space="preserve">17). </w:t>
      </w:r>
      <w:r w:rsidR="003E7FD3" w:rsidRPr="002772B6">
        <w:rPr>
          <w:rFonts w:ascii="Century Schoolbook" w:hAnsi="Century Schoolbook"/>
          <w:bCs/>
          <w:sz w:val="28"/>
          <w:szCs w:val="28"/>
        </w:rPr>
        <w:t xml:space="preserve">Below, Petitioner similarly observed that RTPA “disregards the fact that AB 1955 is actively being challenged in federal court as unlawful” (Appeal Reply Br. 7); that the </w:t>
      </w:r>
      <w:r w:rsidR="003E7FD3" w:rsidRPr="002772B6">
        <w:rPr>
          <w:rFonts w:ascii="Century Schoolbook" w:hAnsi="Century Schoolbook"/>
          <w:bCs/>
          <w:sz w:val="28"/>
          <w:szCs w:val="28"/>
        </w:rPr>
        <w:lastRenderedPageBreak/>
        <w:t>question of “whether the Policy violates AB 1955 and, in turn, whether AB 1955 is itself unconstitutional ‘is a question PERB is not authorized to answer</w:t>
      </w:r>
      <w:r w:rsidR="00187211">
        <w:rPr>
          <w:rFonts w:ascii="Century Schoolbook" w:hAnsi="Century Schoolbook"/>
          <w:bCs/>
          <w:sz w:val="28"/>
          <w:szCs w:val="28"/>
        </w:rPr>
        <w:t>’</w:t>
      </w:r>
      <w:r w:rsidR="003E7FD3" w:rsidRPr="002772B6">
        <w:rPr>
          <w:rFonts w:ascii="Century Schoolbook" w:hAnsi="Century Schoolbook"/>
          <w:bCs/>
          <w:sz w:val="28"/>
          <w:szCs w:val="28"/>
        </w:rPr>
        <w:t>” (</w:t>
      </w:r>
      <w:r w:rsidR="0053318E">
        <w:rPr>
          <w:rFonts w:ascii="Century Schoolbook" w:hAnsi="Century Schoolbook"/>
          <w:bCs/>
          <w:i/>
          <w:iCs/>
          <w:sz w:val="28"/>
          <w:szCs w:val="28"/>
        </w:rPr>
        <w:t>i</w:t>
      </w:r>
      <w:r w:rsidR="003E7FD3" w:rsidRPr="002772B6">
        <w:rPr>
          <w:rFonts w:ascii="Century Schoolbook" w:hAnsi="Century Schoolbook"/>
          <w:bCs/>
          <w:i/>
          <w:iCs/>
          <w:sz w:val="28"/>
          <w:szCs w:val="28"/>
        </w:rPr>
        <w:t xml:space="preserve">d. </w:t>
      </w:r>
      <w:r w:rsidR="00F90397">
        <w:rPr>
          <w:rFonts w:ascii="Century Schoolbook" w:hAnsi="Century Schoolbook"/>
          <w:bCs/>
          <w:sz w:val="28"/>
          <w:szCs w:val="28"/>
        </w:rPr>
        <w:t>(</w:t>
      </w:r>
      <w:r w:rsidR="003E7FD3" w:rsidRPr="002772B6">
        <w:rPr>
          <w:rFonts w:ascii="Century Schoolbook" w:hAnsi="Century Schoolbook"/>
          <w:bCs/>
          <w:sz w:val="28"/>
          <w:szCs w:val="28"/>
        </w:rPr>
        <w:t>quoting Appeal Opening Br. 22)</w:t>
      </w:r>
      <w:r w:rsidR="00F90397">
        <w:rPr>
          <w:rFonts w:ascii="Century Schoolbook" w:hAnsi="Century Schoolbook"/>
          <w:bCs/>
          <w:sz w:val="28"/>
          <w:szCs w:val="28"/>
        </w:rPr>
        <w:t>)</w:t>
      </w:r>
      <w:r w:rsidR="003E7FD3" w:rsidRPr="002772B6">
        <w:rPr>
          <w:rFonts w:ascii="Century Schoolbook" w:hAnsi="Century Schoolbook"/>
          <w:bCs/>
          <w:sz w:val="28"/>
          <w:szCs w:val="28"/>
        </w:rPr>
        <w:t>; and that</w:t>
      </w:r>
      <w:r w:rsidR="00187211">
        <w:rPr>
          <w:rFonts w:ascii="Century Schoolbook" w:hAnsi="Century Schoolbook"/>
          <w:bCs/>
          <w:sz w:val="28"/>
          <w:szCs w:val="28"/>
        </w:rPr>
        <w:t>,</w:t>
      </w:r>
      <w:r w:rsidR="003E7FD3" w:rsidRPr="002772B6">
        <w:rPr>
          <w:rFonts w:ascii="Century Schoolbook" w:hAnsi="Century Schoolbook"/>
          <w:bCs/>
          <w:sz w:val="28"/>
          <w:szCs w:val="28"/>
        </w:rPr>
        <w:t xml:space="preserve"> contra</w:t>
      </w:r>
      <w:r w:rsidR="00C123EA" w:rsidRPr="002772B6">
        <w:rPr>
          <w:rFonts w:ascii="Century Schoolbook" w:hAnsi="Century Schoolbook"/>
          <w:bCs/>
          <w:sz w:val="28"/>
          <w:szCs w:val="28"/>
        </w:rPr>
        <w:t>ry to</w:t>
      </w:r>
      <w:r w:rsidR="003E7FD3" w:rsidRPr="002772B6">
        <w:rPr>
          <w:rFonts w:ascii="Century Schoolbook" w:hAnsi="Century Schoolbook"/>
          <w:bCs/>
          <w:i/>
          <w:iCs/>
          <w:sz w:val="28"/>
          <w:szCs w:val="28"/>
        </w:rPr>
        <w:t xml:space="preserve"> </w:t>
      </w:r>
      <w:r w:rsidR="003E7FD3" w:rsidRPr="002772B6">
        <w:rPr>
          <w:rFonts w:ascii="Century Schoolbook" w:hAnsi="Century Schoolbook"/>
          <w:bCs/>
          <w:sz w:val="28"/>
          <w:szCs w:val="28"/>
        </w:rPr>
        <w:t>RTPA’s arguments, to the extent that F</w:t>
      </w:r>
      <w:r w:rsidR="00187211">
        <w:rPr>
          <w:rFonts w:ascii="Century Schoolbook" w:hAnsi="Century Schoolbook"/>
          <w:bCs/>
          <w:sz w:val="28"/>
          <w:szCs w:val="28"/>
        </w:rPr>
        <w:t>E</w:t>
      </w:r>
      <w:r w:rsidR="003E7FD3" w:rsidRPr="002772B6">
        <w:rPr>
          <w:rFonts w:ascii="Century Schoolbook" w:hAnsi="Century Schoolbook"/>
          <w:bCs/>
          <w:sz w:val="28"/>
          <w:szCs w:val="28"/>
        </w:rPr>
        <w:t>RPA is incompatible with AB 1955, FERPA supersedes AB 1955 (</w:t>
      </w:r>
      <w:r w:rsidR="0053318E">
        <w:rPr>
          <w:rFonts w:ascii="Century Schoolbook" w:hAnsi="Century Schoolbook"/>
          <w:bCs/>
          <w:i/>
          <w:iCs/>
          <w:sz w:val="28"/>
          <w:szCs w:val="28"/>
        </w:rPr>
        <w:t>i</w:t>
      </w:r>
      <w:r w:rsidR="003E7FD3" w:rsidRPr="002772B6">
        <w:rPr>
          <w:rFonts w:ascii="Century Schoolbook" w:hAnsi="Century Schoolbook"/>
          <w:bCs/>
          <w:i/>
          <w:iCs/>
          <w:sz w:val="28"/>
          <w:szCs w:val="28"/>
        </w:rPr>
        <w:t xml:space="preserve">d. </w:t>
      </w:r>
      <w:r w:rsidR="003E7FD3" w:rsidRPr="002772B6">
        <w:rPr>
          <w:rFonts w:ascii="Century Schoolbook" w:hAnsi="Century Schoolbook"/>
          <w:bCs/>
          <w:sz w:val="28"/>
          <w:szCs w:val="28"/>
        </w:rPr>
        <w:t>at 12</w:t>
      </w:r>
      <w:r w:rsidR="00187211">
        <w:rPr>
          <w:rFonts w:ascii="Century Schoolbook" w:hAnsi="Century Schoolbook"/>
          <w:bCs/>
          <w:sz w:val="28"/>
          <w:szCs w:val="28"/>
        </w:rPr>
        <w:t>–</w:t>
      </w:r>
      <w:r w:rsidR="003E7FD3" w:rsidRPr="002772B6">
        <w:rPr>
          <w:rFonts w:ascii="Century Schoolbook" w:hAnsi="Century Schoolbook"/>
          <w:bCs/>
          <w:sz w:val="28"/>
          <w:szCs w:val="28"/>
        </w:rPr>
        <w:t>13). Yet now PERB turns around and claims that RUSD never “acknowledge[d]” AB 1955</w:t>
      </w:r>
      <w:r w:rsidR="00187211">
        <w:rPr>
          <w:rFonts w:ascii="Century Schoolbook" w:hAnsi="Century Schoolbook"/>
          <w:bCs/>
          <w:sz w:val="28"/>
          <w:szCs w:val="28"/>
        </w:rPr>
        <w:t>.</w:t>
      </w:r>
      <w:r w:rsidR="003E7FD3" w:rsidRPr="002772B6">
        <w:rPr>
          <w:rFonts w:ascii="Century Schoolbook" w:hAnsi="Century Schoolbook"/>
          <w:bCs/>
          <w:sz w:val="28"/>
          <w:szCs w:val="28"/>
        </w:rPr>
        <w:t xml:space="preserve"> </w:t>
      </w:r>
      <w:r w:rsidR="00C123EA" w:rsidRPr="00C123EA">
        <w:rPr>
          <w:rFonts w:ascii="Century Schoolbook" w:hAnsi="Century Schoolbook"/>
          <w:bCs/>
          <w:sz w:val="28"/>
          <w:szCs w:val="28"/>
        </w:rPr>
        <w:t>That assertion is directly refuted by the record.</w:t>
      </w:r>
    </w:p>
    <w:p w14:paraId="3DEDB6AA" w14:textId="090303B2" w:rsidR="00E161EE" w:rsidRPr="002772B6" w:rsidRDefault="003E7FD3" w:rsidP="00E161EE">
      <w:pPr>
        <w:spacing w:after="0" w:line="360" w:lineRule="auto"/>
        <w:ind w:firstLine="360"/>
        <w:rPr>
          <w:rFonts w:ascii="Century Schoolbook" w:hAnsi="Century Schoolbook"/>
          <w:bCs/>
          <w:sz w:val="28"/>
          <w:szCs w:val="28"/>
        </w:rPr>
      </w:pPr>
      <w:r w:rsidRPr="002772B6">
        <w:rPr>
          <w:rFonts w:ascii="Century Schoolbook" w:hAnsi="Century Schoolbook"/>
          <w:bCs/>
          <w:sz w:val="28"/>
          <w:szCs w:val="28"/>
        </w:rPr>
        <w:t xml:space="preserve">Indeed, it is PERB that tries to dodge the issue of AB 1955’s constitutionality. RUSD has been upfront about the fact that AB 1955’s constitutionality is the entire ballgame. </w:t>
      </w:r>
      <w:r w:rsidR="00FE7D1F">
        <w:rPr>
          <w:rFonts w:ascii="Century Schoolbook" w:hAnsi="Century Schoolbook"/>
          <w:bCs/>
          <w:sz w:val="28"/>
          <w:szCs w:val="28"/>
        </w:rPr>
        <w:t>(</w:t>
      </w:r>
      <w:r w:rsidRPr="002772B6">
        <w:rPr>
          <w:rFonts w:ascii="Century Schoolbook" w:hAnsi="Century Schoolbook"/>
          <w:bCs/>
          <w:i/>
          <w:iCs/>
          <w:sz w:val="28"/>
          <w:szCs w:val="28"/>
        </w:rPr>
        <w:t xml:space="preserve">See </w:t>
      </w:r>
      <w:r w:rsidRPr="002772B6">
        <w:rPr>
          <w:rFonts w:ascii="Century Schoolbook" w:hAnsi="Century Schoolbook"/>
          <w:bCs/>
          <w:sz w:val="28"/>
          <w:szCs w:val="28"/>
        </w:rPr>
        <w:t>Appeal Reply Br. 8 (“</w:t>
      </w:r>
      <w:r w:rsidR="00B50307">
        <w:rPr>
          <w:rFonts w:ascii="Century Schoolbook" w:hAnsi="Century Schoolbook"/>
          <w:bCs/>
          <w:sz w:val="28"/>
          <w:szCs w:val="28"/>
        </w:rPr>
        <w:t>[I]</w:t>
      </w:r>
      <w:r w:rsidRPr="002772B6">
        <w:rPr>
          <w:rFonts w:ascii="Century Schoolbook" w:hAnsi="Century Schoolbook"/>
          <w:bCs/>
          <w:sz w:val="28"/>
          <w:szCs w:val="28"/>
        </w:rPr>
        <w:t>f AB 1955’s constitutionality is upheld, [the Policy] will never be implemented</w:t>
      </w:r>
      <w:r w:rsidR="004724C3">
        <w:rPr>
          <w:rFonts w:ascii="Century Schoolbook" w:hAnsi="Century Schoolbook"/>
          <w:bCs/>
          <w:sz w:val="28"/>
          <w:szCs w:val="28"/>
        </w:rPr>
        <w:t>.</w:t>
      </w:r>
      <w:r w:rsidRPr="002772B6">
        <w:rPr>
          <w:rFonts w:ascii="Century Schoolbook" w:hAnsi="Century Schoolbook"/>
          <w:bCs/>
          <w:sz w:val="28"/>
          <w:szCs w:val="28"/>
        </w:rPr>
        <w:t>”)</w:t>
      </w:r>
      <w:r w:rsidR="00B50307">
        <w:rPr>
          <w:rFonts w:ascii="Century Schoolbook" w:hAnsi="Century Schoolbook"/>
          <w:bCs/>
          <w:sz w:val="28"/>
          <w:szCs w:val="28"/>
        </w:rPr>
        <w:t>.</w:t>
      </w:r>
      <w:r w:rsidR="00C123EA">
        <w:rPr>
          <w:rFonts w:ascii="Century Schoolbook" w:hAnsi="Century Schoolbook"/>
          <w:bCs/>
          <w:sz w:val="28"/>
          <w:szCs w:val="28"/>
        </w:rPr>
        <w:t>)</w:t>
      </w:r>
      <w:r w:rsidRPr="002772B6">
        <w:rPr>
          <w:rFonts w:ascii="Century Schoolbook" w:hAnsi="Century Schoolbook"/>
          <w:bCs/>
          <w:sz w:val="28"/>
          <w:szCs w:val="28"/>
        </w:rPr>
        <w:t xml:space="preserve"> </w:t>
      </w:r>
      <w:r w:rsidR="00E161EE" w:rsidRPr="002772B6">
        <w:rPr>
          <w:rFonts w:ascii="Century Schoolbook" w:hAnsi="Century Schoolbook"/>
          <w:bCs/>
          <w:sz w:val="28"/>
          <w:szCs w:val="28"/>
        </w:rPr>
        <w:t>Another court’s decision will determine the matter; but PERB refuses to let that lie, arguing that “the District lacks standing to raise that question [of the constitutionality of any state law infringing on parental rights] at all” and “may not challenge state law based on the rights of parents.”</w:t>
      </w:r>
      <w:r w:rsidR="00E161EE" w:rsidRPr="002772B6">
        <w:rPr>
          <w:rStyle w:val="FootnoteReference"/>
          <w:rFonts w:ascii="Century Schoolbook" w:hAnsi="Century Schoolbook"/>
          <w:bCs/>
          <w:sz w:val="28"/>
          <w:szCs w:val="28"/>
        </w:rPr>
        <w:footnoteReference w:id="1"/>
      </w:r>
      <w:r w:rsidR="00E161EE" w:rsidRPr="002772B6">
        <w:rPr>
          <w:rFonts w:ascii="Century Schoolbook" w:hAnsi="Century Schoolbook"/>
          <w:bCs/>
          <w:sz w:val="28"/>
          <w:szCs w:val="28"/>
        </w:rPr>
        <w:t xml:space="preserve"> </w:t>
      </w:r>
      <w:r w:rsidR="0052241C">
        <w:rPr>
          <w:rFonts w:ascii="Century Schoolbook" w:hAnsi="Century Schoolbook"/>
          <w:bCs/>
          <w:sz w:val="28"/>
          <w:szCs w:val="28"/>
        </w:rPr>
        <w:t>(</w:t>
      </w:r>
      <w:r w:rsidR="00E161EE" w:rsidRPr="002772B6">
        <w:rPr>
          <w:rFonts w:ascii="Century Schoolbook" w:hAnsi="Century Schoolbook"/>
          <w:bCs/>
          <w:sz w:val="28"/>
          <w:szCs w:val="28"/>
        </w:rPr>
        <w:t>PERB Br. 18.</w:t>
      </w:r>
      <w:r w:rsidR="0052241C">
        <w:rPr>
          <w:rFonts w:ascii="Century Schoolbook" w:hAnsi="Century Schoolbook"/>
          <w:bCs/>
          <w:sz w:val="28"/>
          <w:szCs w:val="28"/>
        </w:rPr>
        <w:t>)</w:t>
      </w:r>
      <w:r w:rsidR="00E161EE" w:rsidRPr="002772B6">
        <w:rPr>
          <w:rFonts w:ascii="Century Schoolbook" w:hAnsi="Century Schoolbook"/>
          <w:bCs/>
          <w:sz w:val="28"/>
          <w:szCs w:val="28"/>
        </w:rPr>
        <w:t xml:space="preserve"> But that question also is before another court right now in </w:t>
      </w:r>
      <w:r w:rsidR="00E161EE" w:rsidRPr="002772B6">
        <w:rPr>
          <w:rFonts w:ascii="Century Schoolbook" w:hAnsi="Century Schoolbook"/>
          <w:bCs/>
          <w:i/>
          <w:iCs/>
          <w:sz w:val="28"/>
          <w:szCs w:val="28"/>
        </w:rPr>
        <w:t>Chino Valley Unified School Dist. v. Newsom,</w:t>
      </w:r>
      <w:r w:rsidR="00E161EE" w:rsidRPr="002772B6">
        <w:rPr>
          <w:rFonts w:ascii="Century Schoolbook" w:hAnsi="Century Schoolbook"/>
          <w:bCs/>
          <w:sz w:val="28"/>
          <w:szCs w:val="28"/>
        </w:rPr>
        <w:t xml:space="preserve"> No. 25-3686 (9th Cir.).</w:t>
      </w:r>
      <w:r w:rsidR="00E161EE" w:rsidRPr="002772B6">
        <w:rPr>
          <w:rFonts w:ascii="Century Schoolbook" w:hAnsi="Century Schoolbook"/>
          <w:bCs/>
          <w:i/>
          <w:iCs/>
          <w:sz w:val="28"/>
          <w:szCs w:val="28"/>
        </w:rPr>
        <w:t xml:space="preserve"> </w:t>
      </w:r>
      <w:r w:rsidR="00E161EE" w:rsidRPr="002772B6">
        <w:rPr>
          <w:rFonts w:ascii="Century Schoolbook" w:hAnsi="Century Schoolbook"/>
          <w:bCs/>
          <w:sz w:val="28"/>
          <w:szCs w:val="28"/>
        </w:rPr>
        <w:t>Besides, school districts certainly can sue and be sued as a matter of state and federal law</w:t>
      </w:r>
      <w:r w:rsidR="00E161EE" w:rsidRPr="002772B6">
        <w:rPr>
          <w:rFonts w:ascii="Century Schoolbook" w:hAnsi="Century Schoolbook"/>
          <w:sz w:val="28"/>
          <w:szCs w:val="28"/>
        </w:rPr>
        <w:t>—</w:t>
      </w:r>
      <w:r w:rsidR="00E161EE" w:rsidRPr="002772B6">
        <w:rPr>
          <w:rFonts w:ascii="Century Schoolbook" w:hAnsi="Century Schoolbook"/>
          <w:bCs/>
          <w:sz w:val="28"/>
          <w:szCs w:val="28"/>
        </w:rPr>
        <w:t xml:space="preserve">and can assert federal constitutional law as a defense. As Appellees pointed out below, the Attorney General </w:t>
      </w:r>
      <w:r w:rsidR="00857EF9">
        <w:rPr>
          <w:rFonts w:ascii="Century Schoolbook" w:hAnsi="Century Schoolbook"/>
          <w:bCs/>
          <w:sz w:val="28"/>
          <w:szCs w:val="28"/>
        </w:rPr>
        <w:t>has sued</w:t>
      </w:r>
      <w:r w:rsidR="00E161EE" w:rsidRPr="002772B6">
        <w:rPr>
          <w:rFonts w:ascii="Century Schoolbook" w:hAnsi="Century Schoolbook"/>
          <w:bCs/>
          <w:sz w:val="28"/>
          <w:szCs w:val="28"/>
        </w:rPr>
        <w:t xml:space="preserve"> </w:t>
      </w:r>
      <w:r w:rsidR="001834EF">
        <w:rPr>
          <w:rFonts w:ascii="Century Schoolbook" w:hAnsi="Century Schoolbook"/>
          <w:bCs/>
          <w:sz w:val="28"/>
          <w:szCs w:val="28"/>
        </w:rPr>
        <w:t xml:space="preserve">a </w:t>
      </w:r>
      <w:r w:rsidR="00E161EE" w:rsidRPr="002772B6">
        <w:rPr>
          <w:rFonts w:ascii="Century Schoolbook" w:hAnsi="Century Schoolbook"/>
          <w:bCs/>
          <w:sz w:val="28"/>
          <w:szCs w:val="28"/>
        </w:rPr>
        <w:t xml:space="preserve">California school district over </w:t>
      </w:r>
      <w:r w:rsidR="001834EF">
        <w:rPr>
          <w:rFonts w:ascii="Century Schoolbook" w:hAnsi="Century Schoolbook"/>
          <w:bCs/>
          <w:sz w:val="28"/>
          <w:szCs w:val="28"/>
        </w:rPr>
        <w:t>its</w:t>
      </w:r>
      <w:r w:rsidR="00E161EE" w:rsidRPr="002772B6">
        <w:rPr>
          <w:rFonts w:ascii="Century Schoolbook" w:hAnsi="Century Schoolbook"/>
          <w:bCs/>
          <w:sz w:val="28"/>
          <w:szCs w:val="28"/>
        </w:rPr>
        <w:t xml:space="preserve"> </w:t>
      </w:r>
      <w:r w:rsidR="00E161EE" w:rsidRPr="002772B6">
        <w:rPr>
          <w:rFonts w:ascii="Century Schoolbook" w:hAnsi="Century Schoolbook"/>
          <w:bCs/>
          <w:sz w:val="28"/>
          <w:szCs w:val="28"/>
        </w:rPr>
        <w:lastRenderedPageBreak/>
        <w:t>parental notification policies (RTPA Appeal Br. 20; PERB Appeal Br. 48); the district raised constitutional law as a defense. (</w:t>
      </w:r>
      <w:r w:rsidR="00E161EE" w:rsidRPr="002772B6">
        <w:rPr>
          <w:rFonts w:ascii="Century Schoolbook" w:hAnsi="Century Schoolbook"/>
          <w:bCs/>
          <w:i/>
          <w:iCs/>
          <w:sz w:val="28"/>
          <w:szCs w:val="28"/>
        </w:rPr>
        <w:t>See</w:t>
      </w:r>
      <w:r w:rsidR="00567C62">
        <w:rPr>
          <w:rFonts w:ascii="Century Schoolbook" w:hAnsi="Century Schoolbook"/>
          <w:bCs/>
          <w:i/>
          <w:iCs/>
          <w:sz w:val="28"/>
          <w:szCs w:val="28"/>
        </w:rPr>
        <w:t xml:space="preserve"> </w:t>
      </w:r>
      <w:r w:rsidR="00E161EE" w:rsidRPr="002772B6">
        <w:rPr>
          <w:rFonts w:ascii="Century Schoolbook" w:hAnsi="Century Schoolbook"/>
          <w:bCs/>
          <w:i/>
          <w:iCs/>
          <w:sz w:val="28"/>
          <w:szCs w:val="28"/>
        </w:rPr>
        <w:t>California v. Chino Valley Unified Sch. Dist</w:t>
      </w:r>
      <w:r w:rsidR="00E161EE" w:rsidRPr="002772B6">
        <w:rPr>
          <w:rFonts w:ascii="Century Schoolbook" w:hAnsi="Century Schoolbook"/>
          <w:bCs/>
          <w:sz w:val="28"/>
          <w:szCs w:val="28"/>
        </w:rPr>
        <w:t>., Case No. CIVSB2317301 (Cal. Super. Ct. Cty. of San Bernardino Aug. 28, 2023)</w:t>
      </w:r>
      <w:r w:rsidR="00B50307">
        <w:rPr>
          <w:rFonts w:ascii="Century Schoolbook" w:hAnsi="Century Schoolbook"/>
          <w:bCs/>
          <w:sz w:val="28"/>
          <w:szCs w:val="28"/>
        </w:rPr>
        <w:t>.</w:t>
      </w:r>
      <w:r w:rsidR="00C123EA">
        <w:rPr>
          <w:rFonts w:ascii="Century Schoolbook" w:hAnsi="Century Schoolbook"/>
          <w:bCs/>
          <w:sz w:val="28"/>
          <w:szCs w:val="28"/>
        </w:rPr>
        <w:t>)</w:t>
      </w:r>
      <w:r w:rsidR="00E161EE" w:rsidRPr="002772B6">
        <w:rPr>
          <w:rStyle w:val="FootnoteReference"/>
          <w:rFonts w:ascii="Century Schoolbook" w:hAnsi="Century Schoolbook"/>
          <w:bCs/>
          <w:sz w:val="28"/>
          <w:szCs w:val="28"/>
        </w:rPr>
        <w:footnoteReference w:id="2"/>
      </w:r>
      <w:r w:rsidR="00E161EE" w:rsidRPr="002772B6">
        <w:rPr>
          <w:rFonts w:ascii="Century Schoolbook" w:hAnsi="Century Schoolbook"/>
          <w:bCs/>
          <w:sz w:val="28"/>
          <w:szCs w:val="28"/>
        </w:rPr>
        <w:t xml:space="preserve"> But this entire discussion of the balancing of student and parental interests helps demonstrate why a labor relations board is the wrong body to decide this issue.</w:t>
      </w:r>
    </w:p>
    <w:p w14:paraId="69ADE8A8" w14:textId="23C26DE6" w:rsidR="00A23A3D" w:rsidRPr="002772B6" w:rsidRDefault="00A23A3D" w:rsidP="00EB0DFD">
      <w:pPr>
        <w:spacing w:after="0" w:line="360" w:lineRule="auto"/>
        <w:ind w:firstLine="360"/>
        <w:rPr>
          <w:rFonts w:ascii="Century Schoolbook" w:hAnsi="Century Schoolbook"/>
          <w:bCs/>
          <w:sz w:val="28"/>
          <w:szCs w:val="28"/>
        </w:rPr>
      </w:pPr>
      <w:r w:rsidRPr="002772B6">
        <w:rPr>
          <w:rFonts w:ascii="Century Schoolbook" w:hAnsi="Century Schoolbook"/>
          <w:bCs/>
          <w:sz w:val="28"/>
          <w:szCs w:val="28"/>
        </w:rPr>
        <w:t>RTPA’s argument</w:t>
      </w:r>
      <w:r w:rsidR="00C123EA">
        <w:rPr>
          <w:rFonts w:ascii="Century Schoolbook" w:hAnsi="Century Schoolbook"/>
          <w:bCs/>
          <w:sz w:val="28"/>
          <w:szCs w:val="28"/>
        </w:rPr>
        <w:t>—essentially that</w:t>
      </w:r>
      <w:r w:rsidRPr="002772B6">
        <w:rPr>
          <w:rFonts w:ascii="Century Schoolbook" w:hAnsi="Century Schoolbook"/>
          <w:bCs/>
          <w:sz w:val="28"/>
          <w:szCs w:val="28"/>
        </w:rPr>
        <w:t xml:space="preserve"> </w:t>
      </w:r>
      <w:r w:rsidRPr="002772B6">
        <w:rPr>
          <w:rFonts w:ascii="Century Schoolbook" w:hAnsi="Century Schoolbook"/>
          <w:sz w:val="28"/>
          <w:szCs w:val="28"/>
        </w:rPr>
        <w:t>“PERB did not even need to ‘interpret’ anything” because AB 1955’s existence means that the Policy is “unlawful” (RTPA Br. 14)</w:t>
      </w:r>
      <w:r w:rsidR="00C123EA">
        <w:rPr>
          <w:rFonts w:ascii="Century Schoolbook" w:hAnsi="Century Schoolbook"/>
          <w:sz w:val="28"/>
          <w:szCs w:val="28"/>
        </w:rPr>
        <w:t>—</w:t>
      </w:r>
      <w:r w:rsidRPr="002772B6">
        <w:rPr>
          <w:rFonts w:ascii="Century Schoolbook" w:hAnsi="Century Schoolbook"/>
          <w:sz w:val="28"/>
          <w:szCs w:val="28"/>
        </w:rPr>
        <w:t xml:space="preserve">likewise disregards the fact that AB 1955 is actively being challenged in federal court as unlawful in a case soon to be decided by the Ninth Circuit Court of Appeals. Contrary to RTPA’s argument, </w:t>
      </w:r>
      <w:r w:rsidR="005D692D">
        <w:rPr>
          <w:rFonts w:ascii="Century Schoolbook" w:hAnsi="Century Schoolbook"/>
          <w:sz w:val="28"/>
          <w:szCs w:val="28"/>
        </w:rPr>
        <w:t>RUSD</w:t>
      </w:r>
      <w:r w:rsidRPr="002772B6">
        <w:rPr>
          <w:rFonts w:ascii="Century Schoolbook" w:hAnsi="Century Schoolbook"/>
          <w:sz w:val="28"/>
          <w:szCs w:val="28"/>
        </w:rPr>
        <w:t xml:space="preserve"> </w:t>
      </w:r>
      <w:r w:rsidR="0041277C" w:rsidRPr="002772B6">
        <w:rPr>
          <w:rFonts w:ascii="Century Schoolbook" w:hAnsi="Century Schoolbook"/>
          <w:sz w:val="28"/>
          <w:szCs w:val="28"/>
        </w:rPr>
        <w:t xml:space="preserve">does not claim </w:t>
      </w:r>
      <w:r w:rsidRPr="002772B6">
        <w:rPr>
          <w:rFonts w:ascii="Century Schoolbook" w:hAnsi="Century Schoolbook"/>
          <w:sz w:val="28"/>
          <w:szCs w:val="28"/>
        </w:rPr>
        <w:t xml:space="preserve">that PERB is “prohibited even from </w:t>
      </w:r>
      <w:r w:rsidRPr="002772B6">
        <w:rPr>
          <w:rFonts w:ascii="Century Schoolbook" w:hAnsi="Century Schoolbook"/>
          <w:i/>
          <w:iCs/>
          <w:sz w:val="28"/>
          <w:szCs w:val="28"/>
        </w:rPr>
        <w:t xml:space="preserve">looking </w:t>
      </w:r>
      <w:r w:rsidRPr="002772B6">
        <w:rPr>
          <w:rFonts w:ascii="Century Schoolbook" w:hAnsi="Century Schoolbook"/>
          <w:sz w:val="28"/>
          <w:szCs w:val="28"/>
        </w:rPr>
        <w:t xml:space="preserve">at external law”; </w:t>
      </w:r>
      <w:r w:rsidR="00C123EA">
        <w:rPr>
          <w:rFonts w:ascii="Century Schoolbook" w:hAnsi="Century Schoolbook"/>
          <w:sz w:val="28"/>
          <w:szCs w:val="28"/>
        </w:rPr>
        <w:t xml:space="preserve">rather, </w:t>
      </w:r>
      <w:r w:rsidR="003059E5">
        <w:rPr>
          <w:rFonts w:ascii="Century Schoolbook" w:hAnsi="Century Schoolbook"/>
          <w:sz w:val="28"/>
          <w:szCs w:val="28"/>
        </w:rPr>
        <w:t>RUSD</w:t>
      </w:r>
      <w:r w:rsidR="00C123EA">
        <w:rPr>
          <w:rFonts w:ascii="Century Schoolbook" w:hAnsi="Century Schoolbook"/>
          <w:sz w:val="28"/>
          <w:szCs w:val="28"/>
        </w:rPr>
        <w:t xml:space="preserve"> maintains that </w:t>
      </w:r>
      <w:r w:rsidRPr="002772B6">
        <w:rPr>
          <w:rFonts w:ascii="Century Schoolbook" w:hAnsi="Century Schoolbook"/>
          <w:sz w:val="28"/>
          <w:szCs w:val="28"/>
        </w:rPr>
        <w:t>whether the Policy violates AB 1955 and</w:t>
      </w:r>
      <w:r w:rsidR="00C123EA">
        <w:rPr>
          <w:rFonts w:ascii="Century Schoolbook" w:hAnsi="Century Schoolbook"/>
          <w:sz w:val="28"/>
          <w:szCs w:val="28"/>
        </w:rPr>
        <w:t xml:space="preserve"> </w:t>
      </w:r>
      <w:r w:rsidRPr="002772B6">
        <w:rPr>
          <w:rFonts w:ascii="Century Schoolbook" w:hAnsi="Century Schoolbook"/>
          <w:sz w:val="28"/>
          <w:szCs w:val="28"/>
        </w:rPr>
        <w:t xml:space="preserve">whether AB 1955 is itself unconstitutional </w:t>
      </w:r>
      <w:r w:rsidR="00C123EA">
        <w:rPr>
          <w:rFonts w:ascii="Century Schoolbook" w:hAnsi="Century Schoolbook"/>
          <w:sz w:val="28"/>
          <w:szCs w:val="28"/>
        </w:rPr>
        <w:t>are</w:t>
      </w:r>
      <w:r w:rsidRPr="002772B6">
        <w:rPr>
          <w:rFonts w:ascii="Century Schoolbook" w:hAnsi="Century Schoolbook"/>
          <w:sz w:val="28"/>
          <w:szCs w:val="28"/>
        </w:rPr>
        <w:t xml:space="preserve"> question</w:t>
      </w:r>
      <w:r w:rsidR="00C123EA">
        <w:rPr>
          <w:rFonts w:ascii="Century Schoolbook" w:hAnsi="Century Schoolbook"/>
          <w:sz w:val="28"/>
          <w:szCs w:val="28"/>
        </w:rPr>
        <w:t>s</w:t>
      </w:r>
      <w:r w:rsidRPr="002772B6">
        <w:rPr>
          <w:rFonts w:ascii="Century Schoolbook" w:hAnsi="Century Schoolbook"/>
          <w:sz w:val="28"/>
          <w:szCs w:val="28"/>
        </w:rPr>
        <w:t xml:space="preserve"> PERB is not authorized to answer. Therefore, PERB cannot rule that the Policy is unlawful.</w:t>
      </w:r>
    </w:p>
    <w:p w14:paraId="60AC7C4D" w14:textId="25B3B5ED" w:rsidR="00FC1324" w:rsidRPr="002772B6" w:rsidRDefault="00AD77AF" w:rsidP="002772B6">
      <w:pPr>
        <w:pStyle w:val="ListParagraph"/>
        <w:numPr>
          <w:ilvl w:val="0"/>
          <w:numId w:val="1"/>
        </w:numPr>
        <w:spacing w:after="0" w:line="240" w:lineRule="auto"/>
        <w:rPr>
          <w:rFonts w:ascii="Century Schoolbook" w:hAnsi="Century Schoolbook"/>
          <w:b/>
          <w:bCs/>
          <w:sz w:val="28"/>
          <w:szCs w:val="28"/>
        </w:rPr>
      </w:pPr>
      <w:r w:rsidRPr="002772B6">
        <w:rPr>
          <w:rFonts w:ascii="Century Schoolbook" w:hAnsi="Century Schoolbook"/>
          <w:b/>
          <w:bCs/>
          <w:sz w:val="28"/>
          <w:szCs w:val="28"/>
        </w:rPr>
        <w:t>The Board</w:t>
      </w:r>
      <w:r w:rsidR="005D313E" w:rsidRPr="002772B6">
        <w:rPr>
          <w:rFonts w:ascii="Century Schoolbook" w:hAnsi="Century Schoolbook"/>
          <w:b/>
          <w:bCs/>
          <w:sz w:val="28"/>
          <w:szCs w:val="28"/>
        </w:rPr>
        <w:t>’s</w:t>
      </w:r>
      <w:r w:rsidRPr="002772B6">
        <w:rPr>
          <w:rFonts w:ascii="Century Schoolbook" w:hAnsi="Century Schoolbook"/>
          <w:b/>
          <w:bCs/>
          <w:sz w:val="28"/>
          <w:szCs w:val="28"/>
        </w:rPr>
        <w:t xml:space="preserve"> finding</w:t>
      </w:r>
      <w:r w:rsidR="005D313E" w:rsidRPr="002772B6">
        <w:rPr>
          <w:rFonts w:ascii="Century Schoolbook" w:hAnsi="Century Schoolbook"/>
          <w:b/>
          <w:bCs/>
          <w:sz w:val="28"/>
          <w:szCs w:val="28"/>
        </w:rPr>
        <w:t xml:space="preserve"> that</w:t>
      </w:r>
      <w:r w:rsidRPr="002772B6">
        <w:rPr>
          <w:rFonts w:ascii="Century Schoolbook" w:hAnsi="Century Schoolbook"/>
          <w:b/>
          <w:bCs/>
          <w:sz w:val="28"/>
          <w:szCs w:val="28"/>
        </w:rPr>
        <w:t xml:space="preserve"> </w:t>
      </w:r>
      <w:r w:rsidR="002C3EEA" w:rsidRPr="002772B6">
        <w:rPr>
          <w:rFonts w:ascii="Century Schoolbook" w:hAnsi="Century Schoolbook"/>
          <w:b/>
          <w:bCs/>
          <w:sz w:val="28"/>
          <w:szCs w:val="28"/>
        </w:rPr>
        <w:t>RUSD committed an unlawful failure to bargain</w:t>
      </w:r>
      <w:r w:rsidR="005D313E" w:rsidRPr="002772B6">
        <w:rPr>
          <w:rFonts w:ascii="Century Schoolbook" w:hAnsi="Century Schoolbook"/>
          <w:b/>
          <w:bCs/>
          <w:sz w:val="28"/>
          <w:szCs w:val="28"/>
        </w:rPr>
        <w:t xml:space="preserve"> is clearly erroneous.</w:t>
      </w:r>
    </w:p>
    <w:p w14:paraId="5C6EAAAB" w14:textId="4A9DD902" w:rsidR="00A23A3D" w:rsidRDefault="00A23A3D" w:rsidP="002772B6">
      <w:pPr>
        <w:spacing w:before="240" w:after="0" w:line="360" w:lineRule="auto"/>
        <w:ind w:firstLine="360"/>
        <w:rPr>
          <w:rFonts w:ascii="Century Schoolbook" w:hAnsi="Century Schoolbook"/>
          <w:sz w:val="28"/>
          <w:szCs w:val="28"/>
        </w:rPr>
      </w:pPr>
      <w:r w:rsidRPr="002772B6">
        <w:rPr>
          <w:rFonts w:ascii="Century Schoolbook" w:hAnsi="Century Schoolbook"/>
          <w:sz w:val="28"/>
          <w:szCs w:val="28"/>
        </w:rPr>
        <w:t xml:space="preserve">While RTPA seems to think that PERB did not conduct an </w:t>
      </w:r>
      <w:r w:rsidRPr="002772B6">
        <w:rPr>
          <w:rFonts w:ascii="Century Schoolbook" w:hAnsi="Century Schoolbook"/>
          <w:i/>
          <w:iCs/>
          <w:sz w:val="28"/>
          <w:szCs w:val="28"/>
        </w:rPr>
        <w:t xml:space="preserve">Anaheim </w:t>
      </w:r>
      <w:r w:rsidRPr="002772B6">
        <w:rPr>
          <w:rFonts w:ascii="Century Schoolbook" w:hAnsi="Century Schoolbook"/>
          <w:sz w:val="28"/>
          <w:szCs w:val="28"/>
        </w:rPr>
        <w:t>test (RTPA Br. 12), PERB acknowledges that it did (PERB Br. 24)</w:t>
      </w:r>
      <w:r w:rsidR="00B50307">
        <w:rPr>
          <w:rFonts w:ascii="Century Schoolbook" w:hAnsi="Century Schoolbook"/>
          <w:sz w:val="28"/>
          <w:szCs w:val="28"/>
        </w:rPr>
        <w:t>.</w:t>
      </w:r>
      <w:r w:rsidRPr="002772B6">
        <w:rPr>
          <w:rFonts w:ascii="Century Schoolbook" w:hAnsi="Century Schoolbook"/>
          <w:sz w:val="28"/>
          <w:szCs w:val="28"/>
        </w:rPr>
        <w:t xml:space="preserve"> PERB’s </w:t>
      </w:r>
      <w:r w:rsidRPr="002772B6">
        <w:rPr>
          <w:rFonts w:ascii="Century Schoolbook" w:hAnsi="Century Schoolbook"/>
          <w:i/>
          <w:iCs/>
          <w:sz w:val="28"/>
          <w:szCs w:val="28"/>
        </w:rPr>
        <w:t xml:space="preserve">Anaheim </w:t>
      </w:r>
      <w:r w:rsidRPr="002772B6">
        <w:rPr>
          <w:rFonts w:ascii="Century Schoolbook" w:hAnsi="Century Schoolbook"/>
          <w:sz w:val="28"/>
          <w:szCs w:val="28"/>
        </w:rPr>
        <w:t xml:space="preserve">analysis is flawed for the reasons discussed in the Petition. </w:t>
      </w:r>
      <w:r w:rsidR="00732B87">
        <w:rPr>
          <w:rFonts w:ascii="Century Schoolbook" w:hAnsi="Century Schoolbook"/>
          <w:sz w:val="28"/>
          <w:szCs w:val="28"/>
        </w:rPr>
        <w:t>(Pet. 19</w:t>
      </w:r>
      <w:r w:rsidR="003059E5">
        <w:rPr>
          <w:rFonts w:ascii="Century Schoolbook" w:hAnsi="Century Schoolbook"/>
          <w:bCs/>
          <w:sz w:val="28"/>
          <w:szCs w:val="28"/>
        </w:rPr>
        <w:t>–</w:t>
      </w:r>
      <w:r w:rsidR="00D9050C">
        <w:rPr>
          <w:rFonts w:ascii="Century Schoolbook" w:hAnsi="Century Schoolbook"/>
          <w:sz w:val="28"/>
          <w:szCs w:val="28"/>
        </w:rPr>
        <w:t>23.)</w:t>
      </w:r>
    </w:p>
    <w:p w14:paraId="3B8D9D18" w14:textId="19E4C146" w:rsidR="003C62B5" w:rsidRPr="002772B6" w:rsidRDefault="00236942" w:rsidP="00FC1324">
      <w:pPr>
        <w:pStyle w:val="ListParagraph"/>
        <w:numPr>
          <w:ilvl w:val="0"/>
          <w:numId w:val="2"/>
        </w:numPr>
        <w:spacing w:line="240" w:lineRule="auto"/>
        <w:rPr>
          <w:rFonts w:ascii="Century Schoolbook" w:hAnsi="Century Schoolbook"/>
          <w:b/>
          <w:bCs/>
          <w:sz w:val="28"/>
          <w:szCs w:val="28"/>
        </w:rPr>
      </w:pPr>
      <w:r w:rsidRPr="002772B6">
        <w:rPr>
          <w:rFonts w:ascii="Century Schoolbook" w:hAnsi="Century Schoolbook"/>
          <w:b/>
          <w:bCs/>
          <w:sz w:val="28"/>
          <w:szCs w:val="28"/>
        </w:rPr>
        <w:lastRenderedPageBreak/>
        <w:t>The Policy does not materially change the scope of employment because t</w:t>
      </w:r>
      <w:r w:rsidR="00A20B7E" w:rsidRPr="002772B6">
        <w:rPr>
          <w:rFonts w:ascii="Century Schoolbook" w:hAnsi="Century Schoolbook"/>
          <w:b/>
          <w:bCs/>
          <w:sz w:val="28"/>
          <w:szCs w:val="28"/>
        </w:rPr>
        <w:t>eachers have always been required to communicate with parents.</w:t>
      </w:r>
    </w:p>
    <w:p w14:paraId="3D0C4DF4" w14:textId="76CE2575" w:rsidR="00AD77AF" w:rsidRPr="002772B6" w:rsidRDefault="00AD77AF" w:rsidP="005265CA">
      <w:pPr>
        <w:spacing w:after="0" w:line="360" w:lineRule="auto"/>
        <w:ind w:firstLine="360"/>
        <w:rPr>
          <w:rFonts w:ascii="Century Schoolbook" w:hAnsi="Century Schoolbook"/>
          <w:sz w:val="28"/>
          <w:szCs w:val="28"/>
        </w:rPr>
      </w:pPr>
      <w:r w:rsidRPr="002772B6">
        <w:rPr>
          <w:rFonts w:ascii="Century Schoolbook" w:hAnsi="Century Schoolbook"/>
          <w:sz w:val="28"/>
          <w:szCs w:val="28"/>
        </w:rPr>
        <w:t xml:space="preserve">As </w:t>
      </w:r>
      <w:r w:rsidR="003059E5">
        <w:rPr>
          <w:rFonts w:ascii="Century Schoolbook" w:hAnsi="Century Schoolbook"/>
          <w:sz w:val="28"/>
          <w:szCs w:val="28"/>
        </w:rPr>
        <w:t>RUSD</w:t>
      </w:r>
      <w:r w:rsidRPr="002772B6">
        <w:rPr>
          <w:rFonts w:ascii="Century Schoolbook" w:hAnsi="Century Schoolbook"/>
          <w:sz w:val="28"/>
          <w:szCs w:val="28"/>
        </w:rPr>
        <w:t xml:space="preserve"> explained in its </w:t>
      </w:r>
      <w:r w:rsidR="00A23A3D" w:rsidRPr="002772B6">
        <w:rPr>
          <w:rFonts w:ascii="Century Schoolbook" w:hAnsi="Century Schoolbook"/>
          <w:sz w:val="28"/>
          <w:szCs w:val="28"/>
        </w:rPr>
        <w:t>Petition</w:t>
      </w:r>
      <w:r w:rsidRPr="002772B6">
        <w:rPr>
          <w:rFonts w:ascii="Century Schoolbook" w:hAnsi="Century Schoolbook"/>
          <w:sz w:val="28"/>
          <w:szCs w:val="28"/>
        </w:rPr>
        <w:t>, communication with parents is and always has been a part of teachers’ job duties, both before and after the September 2023 policy revision, and teachers were already expect</w:t>
      </w:r>
      <w:r w:rsidR="00332893" w:rsidRPr="002772B6">
        <w:rPr>
          <w:rFonts w:ascii="Century Schoolbook" w:hAnsi="Century Schoolbook"/>
          <w:sz w:val="28"/>
          <w:szCs w:val="28"/>
        </w:rPr>
        <w:t>ed</w:t>
      </w:r>
      <w:r w:rsidRPr="002772B6">
        <w:rPr>
          <w:rFonts w:ascii="Century Schoolbook" w:hAnsi="Century Schoolbook"/>
          <w:sz w:val="28"/>
          <w:szCs w:val="28"/>
        </w:rPr>
        <w:t xml:space="preserve"> to communicate with parents without student consent in certain circumstances prior to that policy revision.</w:t>
      </w:r>
      <w:r w:rsidR="002C3EEA" w:rsidRPr="002772B6">
        <w:rPr>
          <w:rFonts w:ascii="Century Schoolbook" w:hAnsi="Century Schoolbook"/>
          <w:sz w:val="28"/>
          <w:szCs w:val="28"/>
        </w:rPr>
        <w:t xml:space="preserve"> </w:t>
      </w:r>
      <w:r w:rsidR="00640655">
        <w:rPr>
          <w:rFonts w:ascii="Century Schoolbook" w:hAnsi="Century Schoolbook"/>
          <w:sz w:val="28"/>
          <w:szCs w:val="28"/>
        </w:rPr>
        <w:t>(</w:t>
      </w:r>
      <w:r w:rsidR="00A23A3D" w:rsidRPr="002772B6">
        <w:rPr>
          <w:rFonts w:ascii="Century Schoolbook" w:hAnsi="Century Schoolbook"/>
          <w:sz w:val="28"/>
          <w:szCs w:val="28"/>
        </w:rPr>
        <w:t>Pet</w:t>
      </w:r>
      <w:r w:rsidR="002C3EEA" w:rsidRPr="002772B6">
        <w:rPr>
          <w:rFonts w:ascii="Century Schoolbook" w:hAnsi="Century Schoolbook"/>
          <w:sz w:val="28"/>
          <w:szCs w:val="28"/>
        </w:rPr>
        <w:t>. 19</w:t>
      </w:r>
      <w:r w:rsidR="00C123EA">
        <w:rPr>
          <w:rFonts w:ascii="Century Schoolbook" w:hAnsi="Century Schoolbook"/>
          <w:sz w:val="28"/>
          <w:szCs w:val="28"/>
        </w:rPr>
        <w:t>–</w:t>
      </w:r>
      <w:r w:rsidR="002C3EEA" w:rsidRPr="002772B6">
        <w:rPr>
          <w:rFonts w:ascii="Century Schoolbook" w:hAnsi="Century Schoolbook"/>
          <w:sz w:val="28"/>
          <w:szCs w:val="28"/>
        </w:rPr>
        <w:t>20</w:t>
      </w:r>
      <w:r w:rsidR="00B50307">
        <w:rPr>
          <w:rFonts w:ascii="Century Schoolbook" w:hAnsi="Century Schoolbook"/>
          <w:sz w:val="28"/>
          <w:szCs w:val="28"/>
        </w:rPr>
        <w:t>.</w:t>
      </w:r>
      <w:r w:rsidR="00C123EA">
        <w:rPr>
          <w:rFonts w:ascii="Century Schoolbook" w:hAnsi="Century Schoolbook"/>
          <w:sz w:val="28"/>
          <w:szCs w:val="28"/>
        </w:rPr>
        <w:t>)</w:t>
      </w:r>
      <w:r w:rsidRPr="002772B6">
        <w:rPr>
          <w:rFonts w:ascii="Century Schoolbook" w:hAnsi="Century Schoolbook"/>
          <w:sz w:val="28"/>
          <w:szCs w:val="28"/>
        </w:rPr>
        <w:t xml:space="preserve"> </w:t>
      </w:r>
      <w:r w:rsidR="00D85BCE" w:rsidRPr="002772B6">
        <w:rPr>
          <w:rFonts w:ascii="Century Schoolbook" w:hAnsi="Century Schoolbook"/>
          <w:sz w:val="28"/>
          <w:szCs w:val="28"/>
        </w:rPr>
        <w:t>Respondents</w:t>
      </w:r>
      <w:r w:rsidR="005E1B2D" w:rsidRPr="002772B6">
        <w:rPr>
          <w:rFonts w:ascii="Century Schoolbook" w:hAnsi="Century Schoolbook"/>
          <w:sz w:val="28"/>
          <w:szCs w:val="28"/>
        </w:rPr>
        <w:t>’</w:t>
      </w:r>
      <w:r w:rsidRPr="002772B6">
        <w:rPr>
          <w:rFonts w:ascii="Century Schoolbook" w:hAnsi="Century Schoolbook"/>
          <w:sz w:val="28"/>
          <w:szCs w:val="28"/>
        </w:rPr>
        <w:t xml:space="preserve"> attempt</w:t>
      </w:r>
      <w:r w:rsidR="005E1B2D" w:rsidRPr="002772B6">
        <w:rPr>
          <w:rFonts w:ascii="Century Schoolbook" w:hAnsi="Century Schoolbook"/>
          <w:sz w:val="28"/>
          <w:szCs w:val="28"/>
        </w:rPr>
        <w:t>s</w:t>
      </w:r>
      <w:r w:rsidRPr="002772B6">
        <w:rPr>
          <w:rFonts w:ascii="Century Schoolbook" w:hAnsi="Century Schoolbook"/>
          <w:sz w:val="28"/>
          <w:szCs w:val="28"/>
        </w:rPr>
        <w:t xml:space="preserve"> to distinguish the Parental Notification Policy from these longstanding communication expectations </w:t>
      </w:r>
      <w:r w:rsidR="002C3EEA" w:rsidRPr="002772B6">
        <w:rPr>
          <w:rFonts w:ascii="Century Schoolbook" w:hAnsi="Century Schoolbook"/>
          <w:sz w:val="28"/>
          <w:szCs w:val="28"/>
        </w:rPr>
        <w:t>fail</w:t>
      </w:r>
      <w:r w:rsidRPr="002772B6">
        <w:rPr>
          <w:rFonts w:ascii="Century Schoolbook" w:hAnsi="Century Schoolbook"/>
          <w:sz w:val="28"/>
          <w:szCs w:val="28"/>
        </w:rPr>
        <w:t xml:space="preserve">. </w:t>
      </w:r>
    </w:p>
    <w:p w14:paraId="6688E301" w14:textId="24CBC25E" w:rsidR="00F45201" w:rsidRPr="002772B6" w:rsidRDefault="00F45201" w:rsidP="005265CA">
      <w:pPr>
        <w:spacing w:after="0" w:line="360" w:lineRule="auto"/>
        <w:ind w:firstLine="360"/>
        <w:rPr>
          <w:rFonts w:ascii="Century Schoolbook" w:hAnsi="Century Schoolbook"/>
          <w:sz w:val="28"/>
          <w:szCs w:val="28"/>
        </w:rPr>
      </w:pPr>
      <w:r w:rsidRPr="002772B6">
        <w:rPr>
          <w:rFonts w:ascii="Century Schoolbook" w:hAnsi="Century Schoolbook"/>
          <w:sz w:val="28"/>
          <w:szCs w:val="28"/>
        </w:rPr>
        <w:t>PERB notes that it “relied on testimony from Association President Travis Mougeotte”</w:t>
      </w:r>
      <w:r w:rsidR="00661A1D">
        <w:rPr>
          <w:rFonts w:ascii="Century Schoolbook" w:hAnsi="Century Schoolbook"/>
          <w:sz w:val="28"/>
          <w:szCs w:val="28"/>
        </w:rPr>
        <w:t>—</w:t>
      </w:r>
      <w:r w:rsidRPr="002772B6">
        <w:rPr>
          <w:rFonts w:ascii="Century Schoolbook" w:hAnsi="Century Schoolbook"/>
          <w:sz w:val="28"/>
          <w:szCs w:val="28"/>
        </w:rPr>
        <w:t>hardly an unbiased source, given his role in RTPA’s failure to bargain</w:t>
      </w:r>
      <w:r w:rsidR="00661A1D">
        <w:rPr>
          <w:rFonts w:ascii="Century Schoolbook" w:hAnsi="Century Schoolbook"/>
          <w:sz w:val="28"/>
          <w:szCs w:val="28"/>
        </w:rPr>
        <w:t>—</w:t>
      </w:r>
      <w:r w:rsidRPr="002772B6">
        <w:rPr>
          <w:rFonts w:ascii="Century Schoolbook" w:hAnsi="Century Schoolbook"/>
          <w:sz w:val="28"/>
          <w:szCs w:val="28"/>
        </w:rPr>
        <w:t xml:space="preserve">“that employees would face consequences from the California Commission on Teacher Credentialing.” </w:t>
      </w:r>
      <w:r w:rsidR="00661A1D">
        <w:rPr>
          <w:rFonts w:ascii="Century Schoolbook" w:hAnsi="Century Schoolbook"/>
          <w:sz w:val="28"/>
          <w:szCs w:val="28"/>
        </w:rPr>
        <w:t>(</w:t>
      </w:r>
      <w:r w:rsidRPr="002772B6">
        <w:rPr>
          <w:rFonts w:ascii="Century Schoolbook" w:hAnsi="Century Schoolbook"/>
          <w:sz w:val="28"/>
          <w:szCs w:val="28"/>
        </w:rPr>
        <w:t>PERB Br. 25</w:t>
      </w:r>
      <w:r w:rsidR="00B50307">
        <w:rPr>
          <w:rFonts w:ascii="Century Schoolbook" w:hAnsi="Century Schoolbook"/>
          <w:sz w:val="28"/>
          <w:szCs w:val="28"/>
        </w:rPr>
        <w:t>.</w:t>
      </w:r>
      <w:r w:rsidR="00C123EA">
        <w:rPr>
          <w:rFonts w:ascii="Century Schoolbook" w:hAnsi="Century Schoolbook"/>
          <w:sz w:val="28"/>
          <w:szCs w:val="28"/>
        </w:rPr>
        <w:t>)</w:t>
      </w:r>
      <w:r w:rsidRPr="002772B6">
        <w:rPr>
          <w:rFonts w:ascii="Century Schoolbook" w:hAnsi="Century Schoolbook"/>
          <w:sz w:val="28"/>
          <w:szCs w:val="28"/>
        </w:rPr>
        <w:t xml:space="preserve"> But somehow,</w:t>
      </w:r>
      <w:r w:rsidR="009C7B08">
        <w:rPr>
          <w:rFonts w:ascii="Century Schoolbook" w:hAnsi="Century Schoolbook"/>
          <w:sz w:val="28"/>
          <w:szCs w:val="28"/>
        </w:rPr>
        <w:t xml:space="preserve"> PERB argues</w:t>
      </w:r>
      <w:r w:rsidRPr="002772B6">
        <w:rPr>
          <w:rFonts w:ascii="Century Schoolbook" w:hAnsi="Century Schoolbook"/>
          <w:sz w:val="28"/>
          <w:szCs w:val="28"/>
        </w:rPr>
        <w:t xml:space="preserve"> the underlying policy does not raise an “important question of law.” </w:t>
      </w:r>
      <w:r w:rsidR="00661A1D">
        <w:rPr>
          <w:rFonts w:ascii="Century Schoolbook" w:hAnsi="Century Schoolbook"/>
          <w:sz w:val="28"/>
          <w:szCs w:val="28"/>
        </w:rPr>
        <w:t>(</w:t>
      </w:r>
      <w:r w:rsidRPr="002772B6">
        <w:rPr>
          <w:rFonts w:ascii="Century Schoolbook" w:hAnsi="Century Schoolbook"/>
          <w:i/>
          <w:iCs/>
          <w:sz w:val="28"/>
          <w:szCs w:val="28"/>
        </w:rPr>
        <w:t xml:space="preserve">Id. </w:t>
      </w:r>
      <w:r w:rsidRPr="002772B6">
        <w:rPr>
          <w:rFonts w:ascii="Century Schoolbook" w:hAnsi="Century Schoolbook"/>
          <w:sz w:val="28"/>
          <w:szCs w:val="28"/>
        </w:rPr>
        <w:t>at 21</w:t>
      </w:r>
      <w:r w:rsidR="00B50307">
        <w:rPr>
          <w:rFonts w:ascii="Century Schoolbook" w:hAnsi="Century Schoolbook"/>
          <w:sz w:val="28"/>
          <w:szCs w:val="28"/>
        </w:rPr>
        <w:t>.</w:t>
      </w:r>
      <w:r w:rsidR="00661A1D">
        <w:rPr>
          <w:rFonts w:ascii="Century Schoolbook" w:hAnsi="Century Schoolbook"/>
          <w:sz w:val="28"/>
          <w:szCs w:val="28"/>
        </w:rPr>
        <w:t>)</w:t>
      </w:r>
      <w:r w:rsidRPr="002772B6">
        <w:rPr>
          <w:rFonts w:ascii="Century Schoolbook" w:hAnsi="Century Schoolbook"/>
          <w:sz w:val="28"/>
          <w:szCs w:val="28"/>
        </w:rPr>
        <w:t xml:space="preserve"> </w:t>
      </w:r>
      <w:r w:rsidR="00822547" w:rsidRPr="002772B6">
        <w:rPr>
          <w:rFonts w:ascii="Century Schoolbook" w:hAnsi="Century Schoolbook"/>
          <w:sz w:val="28"/>
          <w:szCs w:val="28"/>
        </w:rPr>
        <w:t>The new policy</w:t>
      </w:r>
      <w:r w:rsidR="003059E5">
        <w:rPr>
          <w:rFonts w:ascii="Century Schoolbook" w:hAnsi="Century Schoolbook"/>
          <w:sz w:val="28"/>
          <w:szCs w:val="28"/>
        </w:rPr>
        <w:t xml:space="preserve"> </w:t>
      </w:r>
      <w:r w:rsidR="002772B6">
        <w:rPr>
          <w:rFonts w:ascii="Century Schoolbook" w:hAnsi="Century Schoolbook"/>
          <w:sz w:val="28"/>
          <w:szCs w:val="28"/>
        </w:rPr>
        <w:t>purportedly</w:t>
      </w:r>
      <w:r w:rsidR="00822547" w:rsidRPr="002772B6">
        <w:rPr>
          <w:rFonts w:ascii="Century Schoolbook" w:hAnsi="Century Schoolbook"/>
          <w:sz w:val="28"/>
          <w:szCs w:val="28"/>
        </w:rPr>
        <w:t xml:space="preserve"> requires teachers “to risk their credentials and employment,” but somehow does not ra</w:t>
      </w:r>
      <w:r w:rsidR="00B25E47">
        <w:rPr>
          <w:rFonts w:ascii="Century Schoolbook" w:hAnsi="Century Schoolbook"/>
          <w:sz w:val="28"/>
          <w:szCs w:val="28"/>
        </w:rPr>
        <w:t>i</w:t>
      </w:r>
      <w:r w:rsidR="00822547" w:rsidRPr="002772B6">
        <w:rPr>
          <w:rFonts w:ascii="Century Schoolbook" w:hAnsi="Century Schoolbook"/>
          <w:sz w:val="28"/>
          <w:szCs w:val="28"/>
        </w:rPr>
        <w:t xml:space="preserve">se an “important question of law.” </w:t>
      </w:r>
      <w:r w:rsidR="00661A1D">
        <w:rPr>
          <w:rFonts w:ascii="Century Schoolbook" w:hAnsi="Century Schoolbook"/>
          <w:sz w:val="28"/>
          <w:szCs w:val="28"/>
        </w:rPr>
        <w:t>(</w:t>
      </w:r>
      <w:r w:rsidR="00822547" w:rsidRPr="002772B6">
        <w:rPr>
          <w:rFonts w:ascii="Century Schoolbook" w:hAnsi="Century Schoolbook"/>
          <w:i/>
          <w:iCs/>
          <w:sz w:val="28"/>
          <w:szCs w:val="28"/>
        </w:rPr>
        <w:t xml:space="preserve">Id. </w:t>
      </w:r>
      <w:r w:rsidR="00822547" w:rsidRPr="002772B6">
        <w:rPr>
          <w:rFonts w:ascii="Century Schoolbook" w:hAnsi="Century Schoolbook"/>
          <w:sz w:val="28"/>
          <w:szCs w:val="28"/>
        </w:rPr>
        <w:t>at 21, 25</w:t>
      </w:r>
      <w:r w:rsidR="00B50307">
        <w:rPr>
          <w:rFonts w:ascii="Century Schoolbook" w:hAnsi="Century Schoolbook"/>
          <w:sz w:val="28"/>
          <w:szCs w:val="28"/>
        </w:rPr>
        <w:t>.</w:t>
      </w:r>
      <w:r w:rsidR="00661A1D">
        <w:rPr>
          <w:rFonts w:ascii="Century Schoolbook" w:hAnsi="Century Schoolbook"/>
          <w:sz w:val="28"/>
          <w:szCs w:val="28"/>
        </w:rPr>
        <w:t>)</w:t>
      </w:r>
      <w:r w:rsidR="00822547" w:rsidRPr="002772B6">
        <w:rPr>
          <w:rFonts w:ascii="Century Schoolbook" w:hAnsi="Century Schoolbook"/>
          <w:sz w:val="28"/>
          <w:szCs w:val="28"/>
        </w:rPr>
        <w:t xml:space="preserve"> </w:t>
      </w:r>
    </w:p>
    <w:p w14:paraId="49508064" w14:textId="30EFF216" w:rsidR="002C3EEA" w:rsidRPr="002772B6" w:rsidRDefault="00F45201" w:rsidP="005265CA">
      <w:pPr>
        <w:spacing w:after="0" w:line="360" w:lineRule="auto"/>
        <w:ind w:firstLine="360"/>
        <w:rPr>
          <w:rFonts w:ascii="Century Schoolbook" w:hAnsi="Century Schoolbook"/>
          <w:sz w:val="28"/>
          <w:szCs w:val="28"/>
        </w:rPr>
      </w:pPr>
      <w:r w:rsidRPr="002772B6">
        <w:rPr>
          <w:rFonts w:ascii="Century Schoolbook" w:hAnsi="Century Schoolbook"/>
          <w:sz w:val="28"/>
          <w:szCs w:val="28"/>
        </w:rPr>
        <w:t>“Mouge</w:t>
      </w:r>
      <w:r w:rsidR="002D637E">
        <w:rPr>
          <w:rFonts w:ascii="Century Schoolbook" w:hAnsi="Century Schoolbook"/>
          <w:sz w:val="28"/>
          <w:szCs w:val="28"/>
        </w:rPr>
        <w:t>o</w:t>
      </w:r>
      <w:r w:rsidRPr="002772B6">
        <w:rPr>
          <w:rFonts w:ascii="Century Schoolbook" w:hAnsi="Century Schoolbook"/>
          <w:sz w:val="28"/>
          <w:szCs w:val="28"/>
        </w:rPr>
        <w:t xml:space="preserve">tte also testified that compliance with the [Policy] conflicts with teachers’ previous understanding that they were not expected to go against students’ wishes except when necessary to keep them safe.” </w:t>
      </w:r>
      <w:r w:rsidR="009C7B08">
        <w:rPr>
          <w:rFonts w:ascii="Century Schoolbook" w:hAnsi="Century Schoolbook"/>
          <w:sz w:val="28"/>
          <w:szCs w:val="28"/>
        </w:rPr>
        <w:t>(</w:t>
      </w:r>
      <w:r w:rsidRPr="002772B6">
        <w:rPr>
          <w:rFonts w:ascii="Century Schoolbook" w:hAnsi="Century Schoolbook"/>
          <w:sz w:val="28"/>
          <w:szCs w:val="28"/>
        </w:rPr>
        <w:t>PERB Br. 25</w:t>
      </w:r>
      <w:r w:rsidR="00B50307">
        <w:rPr>
          <w:rFonts w:ascii="Century Schoolbook" w:hAnsi="Century Schoolbook"/>
          <w:sz w:val="28"/>
          <w:szCs w:val="28"/>
        </w:rPr>
        <w:t>.</w:t>
      </w:r>
      <w:r w:rsidR="009C7B08">
        <w:rPr>
          <w:rFonts w:ascii="Century Schoolbook" w:hAnsi="Century Schoolbook"/>
          <w:sz w:val="28"/>
          <w:szCs w:val="28"/>
        </w:rPr>
        <w:t>)</w:t>
      </w:r>
      <w:r w:rsidRPr="002772B6">
        <w:rPr>
          <w:rFonts w:ascii="Century Schoolbook" w:hAnsi="Century Schoolbook"/>
          <w:sz w:val="28"/>
          <w:szCs w:val="28"/>
        </w:rPr>
        <w:t xml:space="preserve"> Of course, communicating a student’s transgender or gender-questioning status to that student’s parents </w:t>
      </w:r>
      <w:r w:rsidRPr="002772B6">
        <w:rPr>
          <w:rFonts w:ascii="Century Schoolbook" w:hAnsi="Century Schoolbook"/>
          <w:i/>
          <w:iCs/>
          <w:sz w:val="28"/>
          <w:szCs w:val="28"/>
        </w:rPr>
        <w:t xml:space="preserve">is </w:t>
      </w:r>
      <w:r w:rsidRPr="002772B6">
        <w:rPr>
          <w:rFonts w:ascii="Century Schoolbook" w:hAnsi="Century Schoolbook"/>
          <w:sz w:val="28"/>
          <w:szCs w:val="28"/>
        </w:rPr>
        <w:t xml:space="preserve">necessary to keep them safe. </w:t>
      </w:r>
      <w:r w:rsidR="00236942" w:rsidRPr="002772B6">
        <w:rPr>
          <w:rFonts w:ascii="Century Schoolbook" w:hAnsi="Century Schoolbook"/>
          <w:sz w:val="28"/>
          <w:szCs w:val="28"/>
        </w:rPr>
        <w:t xml:space="preserve">“If a school student suffers a life-threatening concussion while playing soccer during a class on physical fitness, and the child expresses his feelings that he does not want his parents to find out, </w:t>
      </w:r>
      <w:r w:rsidR="00236942" w:rsidRPr="002772B6">
        <w:rPr>
          <w:rFonts w:ascii="Century Schoolbook" w:hAnsi="Century Schoolbook"/>
          <w:sz w:val="28"/>
          <w:szCs w:val="28"/>
        </w:rPr>
        <w:lastRenderedPageBreak/>
        <w:t>would it be lawful for the school to require its instructor to hide the event from the parents? Of course not.” (</w:t>
      </w:r>
      <w:r w:rsidR="00236942" w:rsidRPr="002772B6">
        <w:rPr>
          <w:rFonts w:ascii="Century Schoolbook" w:hAnsi="Century Schoolbook"/>
          <w:i/>
          <w:iCs/>
          <w:sz w:val="28"/>
          <w:szCs w:val="28"/>
        </w:rPr>
        <w:t>Mirabelli v. Olson</w:t>
      </w:r>
      <w:r w:rsidR="008A0F53">
        <w:rPr>
          <w:rFonts w:ascii="Century Schoolbook" w:hAnsi="Century Schoolbook"/>
          <w:i/>
          <w:iCs/>
          <w:sz w:val="28"/>
          <w:szCs w:val="28"/>
        </w:rPr>
        <w:t xml:space="preserve"> </w:t>
      </w:r>
      <w:r w:rsidR="008A0F53">
        <w:rPr>
          <w:rFonts w:ascii="Century Schoolbook" w:hAnsi="Century Schoolbook"/>
          <w:sz w:val="28"/>
          <w:szCs w:val="28"/>
        </w:rPr>
        <w:t>(2023)</w:t>
      </w:r>
      <w:r w:rsidR="00236942" w:rsidRPr="002772B6">
        <w:rPr>
          <w:rFonts w:ascii="Century Schoolbook" w:hAnsi="Century Schoolbook"/>
          <w:i/>
          <w:iCs/>
          <w:sz w:val="28"/>
          <w:szCs w:val="28"/>
        </w:rPr>
        <w:t xml:space="preserve"> </w:t>
      </w:r>
      <w:r w:rsidR="00236942" w:rsidRPr="002772B6">
        <w:rPr>
          <w:rFonts w:ascii="Century Schoolbook" w:hAnsi="Century Schoolbook"/>
          <w:sz w:val="28"/>
          <w:szCs w:val="28"/>
        </w:rPr>
        <w:t xml:space="preserve">691 F. Supp. 3d </w:t>
      </w:r>
      <w:r w:rsidR="008A0F53">
        <w:rPr>
          <w:rFonts w:ascii="Century Schoolbook" w:hAnsi="Century Schoolbook"/>
          <w:sz w:val="28"/>
          <w:szCs w:val="28"/>
        </w:rPr>
        <w:t>1197,</w:t>
      </w:r>
      <w:r w:rsidR="008A0F53" w:rsidRPr="002772B6">
        <w:rPr>
          <w:rFonts w:ascii="Century Schoolbook" w:hAnsi="Century Schoolbook"/>
          <w:sz w:val="28"/>
          <w:szCs w:val="28"/>
        </w:rPr>
        <w:t xml:space="preserve"> </w:t>
      </w:r>
      <w:r w:rsidR="00236942" w:rsidRPr="002772B6">
        <w:rPr>
          <w:rFonts w:ascii="Century Schoolbook" w:hAnsi="Century Schoolbook"/>
          <w:sz w:val="28"/>
          <w:szCs w:val="28"/>
        </w:rPr>
        <w:t>1202.) So how then could a school not inform parents if their child is at risk for “significant, adverse, life-long social-emotional health consequences?” (</w:t>
      </w:r>
      <w:r w:rsidR="00236942" w:rsidRPr="002772B6">
        <w:rPr>
          <w:rFonts w:ascii="Century Schoolbook" w:hAnsi="Century Schoolbook"/>
          <w:i/>
          <w:iCs/>
          <w:sz w:val="28"/>
          <w:szCs w:val="28"/>
        </w:rPr>
        <w:t>Id.</w:t>
      </w:r>
      <w:r w:rsidR="00236942" w:rsidRPr="002772B6">
        <w:rPr>
          <w:rFonts w:ascii="Century Schoolbook" w:hAnsi="Century Schoolbook"/>
          <w:sz w:val="28"/>
          <w:szCs w:val="28"/>
        </w:rPr>
        <w:t>)</w:t>
      </w:r>
    </w:p>
    <w:p w14:paraId="572EBEA9" w14:textId="3B582692" w:rsidR="00A23A3D" w:rsidRPr="002772B6" w:rsidRDefault="00A23A3D" w:rsidP="00A23A3D">
      <w:pPr>
        <w:spacing w:after="0" w:line="360" w:lineRule="auto"/>
        <w:ind w:firstLine="360"/>
        <w:rPr>
          <w:rFonts w:ascii="Century Schoolbook" w:hAnsi="Century Schoolbook"/>
          <w:sz w:val="28"/>
          <w:szCs w:val="28"/>
        </w:rPr>
      </w:pPr>
      <w:r w:rsidRPr="002772B6">
        <w:rPr>
          <w:rFonts w:ascii="Century Schoolbook" w:hAnsi="Century Schoolbook"/>
          <w:sz w:val="28"/>
          <w:szCs w:val="28"/>
        </w:rPr>
        <w:t xml:space="preserve">RTPA argues that what the teachers would “reasonably comprehend” their duties to be is an unreviewable factual finding. </w:t>
      </w:r>
      <w:r w:rsidR="009C7B08">
        <w:rPr>
          <w:rFonts w:ascii="Century Schoolbook" w:hAnsi="Century Schoolbook"/>
          <w:sz w:val="28"/>
          <w:szCs w:val="28"/>
        </w:rPr>
        <w:t>(</w:t>
      </w:r>
      <w:r w:rsidRPr="002772B6">
        <w:rPr>
          <w:rFonts w:ascii="Century Schoolbook" w:hAnsi="Century Schoolbook"/>
          <w:sz w:val="28"/>
          <w:szCs w:val="28"/>
        </w:rPr>
        <w:t>RTPA Br. 11</w:t>
      </w:r>
      <w:r w:rsidR="00B25E47">
        <w:rPr>
          <w:rFonts w:ascii="Century Schoolbook" w:hAnsi="Century Schoolbook"/>
          <w:sz w:val="28"/>
          <w:szCs w:val="28"/>
        </w:rPr>
        <w:t>–</w:t>
      </w:r>
      <w:r w:rsidRPr="002772B6">
        <w:rPr>
          <w:rFonts w:ascii="Century Schoolbook" w:hAnsi="Century Schoolbook"/>
          <w:sz w:val="28"/>
          <w:szCs w:val="28"/>
        </w:rPr>
        <w:t>12.</w:t>
      </w:r>
      <w:r w:rsidR="009C7B08">
        <w:rPr>
          <w:rFonts w:ascii="Century Schoolbook" w:hAnsi="Century Schoolbook"/>
          <w:sz w:val="28"/>
          <w:szCs w:val="28"/>
        </w:rPr>
        <w:t>)</w:t>
      </w:r>
      <w:r w:rsidRPr="002772B6">
        <w:rPr>
          <w:rFonts w:ascii="Century Schoolbook" w:hAnsi="Century Schoolbook"/>
          <w:sz w:val="28"/>
          <w:szCs w:val="28"/>
        </w:rPr>
        <w:t xml:space="preserve"> But that’s the test “for whether an employer has materially changed employee job duties.” </w:t>
      </w:r>
      <w:r w:rsidR="009C7B08">
        <w:rPr>
          <w:rFonts w:ascii="Century Schoolbook" w:hAnsi="Century Schoolbook"/>
          <w:sz w:val="28"/>
          <w:szCs w:val="28"/>
        </w:rPr>
        <w:t>(</w:t>
      </w:r>
      <w:r w:rsidRPr="002772B6">
        <w:rPr>
          <w:rFonts w:ascii="Century Schoolbook" w:hAnsi="Century Schoolbook"/>
          <w:sz w:val="28"/>
          <w:szCs w:val="28"/>
        </w:rPr>
        <w:t xml:space="preserve">PERB Br. 24 </w:t>
      </w:r>
      <w:r w:rsidR="00F90397">
        <w:rPr>
          <w:rFonts w:ascii="Century Schoolbook" w:hAnsi="Century Schoolbook"/>
          <w:sz w:val="28"/>
          <w:szCs w:val="28"/>
        </w:rPr>
        <w:t>(</w:t>
      </w:r>
      <w:r w:rsidRPr="002772B6">
        <w:rPr>
          <w:rFonts w:ascii="Century Schoolbook" w:hAnsi="Century Schoolbook"/>
          <w:sz w:val="28"/>
          <w:szCs w:val="28"/>
        </w:rPr>
        <w:t xml:space="preserve">citing </w:t>
      </w:r>
      <w:r w:rsidRPr="002772B6">
        <w:rPr>
          <w:rFonts w:ascii="Century Schoolbook" w:hAnsi="Century Schoolbook"/>
          <w:i/>
          <w:iCs/>
          <w:sz w:val="28"/>
          <w:szCs w:val="28"/>
        </w:rPr>
        <w:t>State of California (California Correctional Health Care Services)</w:t>
      </w:r>
      <w:r w:rsidRPr="002772B6">
        <w:rPr>
          <w:rFonts w:ascii="Century Schoolbook" w:hAnsi="Century Schoolbook"/>
          <w:sz w:val="28"/>
          <w:szCs w:val="28"/>
        </w:rPr>
        <w:t xml:space="preserve"> (2022) PERB Decision No. 2823-S, pp. 10</w:t>
      </w:r>
      <w:r w:rsidR="00B25E47">
        <w:rPr>
          <w:rFonts w:ascii="Century Schoolbook" w:hAnsi="Century Schoolbook"/>
          <w:sz w:val="28"/>
          <w:szCs w:val="28"/>
        </w:rPr>
        <w:t>–</w:t>
      </w:r>
      <w:r w:rsidRPr="002772B6">
        <w:rPr>
          <w:rFonts w:ascii="Century Schoolbook" w:hAnsi="Century Schoolbook"/>
          <w:sz w:val="28"/>
          <w:szCs w:val="28"/>
        </w:rPr>
        <w:t>12</w:t>
      </w:r>
      <w:r w:rsidR="00F90397">
        <w:rPr>
          <w:rFonts w:ascii="Century Schoolbook" w:hAnsi="Century Schoolbook"/>
          <w:sz w:val="28"/>
          <w:szCs w:val="28"/>
        </w:rPr>
        <w:t>)</w:t>
      </w:r>
      <w:r w:rsidRPr="002772B6">
        <w:rPr>
          <w:rFonts w:ascii="Century Schoolbook" w:hAnsi="Century Schoolbook"/>
          <w:sz w:val="28"/>
          <w:szCs w:val="28"/>
        </w:rPr>
        <w:t>.</w:t>
      </w:r>
      <w:r w:rsidR="009C7B08">
        <w:rPr>
          <w:rFonts w:ascii="Century Schoolbook" w:hAnsi="Century Schoolbook"/>
          <w:sz w:val="28"/>
          <w:szCs w:val="28"/>
        </w:rPr>
        <w:t>)</w:t>
      </w:r>
      <w:r w:rsidRPr="002772B6">
        <w:rPr>
          <w:rFonts w:ascii="Century Schoolbook" w:hAnsi="Century Schoolbook"/>
          <w:sz w:val="28"/>
          <w:szCs w:val="28"/>
        </w:rPr>
        <w:t xml:space="preserve"> And whether such a material change has occurred is plainly a legal conclusion that can be reviewed. </w:t>
      </w:r>
    </w:p>
    <w:p w14:paraId="2211DE57" w14:textId="6E917E9F" w:rsidR="00B55097" w:rsidRDefault="005C2FE0" w:rsidP="005C2FE0">
      <w:pPr>
        <w:spacing w:after="0" w:line="360" w:lineRule="auto"/>
        <w:ind w:firstLine="360"/>
        <w:rPr>
          <w:rFonts w:ascii="Century Schoolbook" w:hAnsi="Century Schoolbook"/>
          <w:i/>
          <w:iCs/>
          <w:sz w:val="28"/>
          <w:szCs w:val="28"/>
        </w:rPr>
      </w:pPr>
      <w:r w:rsidRPr="002772B6">
        <w:rPr>
          <w:rFonts w:ascii="Century Schoolbook" w:hAnsi="Century Schoolbook"/>
          <w:sz w:val="28"/>
          <w:szCs w:val="28"/>
        </w:rPr>
        <w:t xml:space="preserve">PERB’s </w:t>
      </w:r>
      <w:r w:rsidR="00B25E47">
        <w:rPr>
          <w:rFonts w:ascii="Century Schoolbook" w:hAnsi="Century Schoolbook"/>
          <w:sz w:val="28"/>
          <w:szCs w:val="28"/>
        </w:rPr>
        <w:t>dismissal of the idea</w:t>
      </w:r>
      <w:r w:rsidRPr="002772B6">
        <w:rPr>
          <w:rFonts w:ascii="Century Schoolbook" w:hAnsi="Century Schoolbook"/>
          <w:sz w:val="28"/>
          <w:szCs w:val="28"/>
        </w:rPr>
        <w:t xml:space="preserve"> that “students’ transgender or gender-nonconforming status” might be “included in school records” </w:t>
      </w:r>
      <w:r w:rsidR="00B25E47">
        <w:rPr>
          <w:rFonts w:ascii="Century Schoolbook" w:hAnsi="Century Schoolbook"/>
          <w:sz w:val="28"/>
          <w:szCs w:val="28"/>
        </w:rPr>
        <w:t>is not credible</w:t>
      </w:r>
      <w:r w:rsidRPr="002772B6">
        <w:rPr>
          <w:rFonts w:ascii="Century Schoolbook" w:hAnsi="Century Schoolbook"/>
          <w:sz w:val="28"/>
          <w:szCs w:val="28"/>
        </w:rPr>
        <w:t xml:space="preserve">. </w:t>
      </w:r>
      <w:r w:rsidR="009C7B08">
        <w:rPr>
          <w:rFonts w:ascii="Century Schoolbook" w:hAnsi="Century Schoolbook"/>
          <w:sz w:val="28"/>
          <w:szCs w:val="28"/>
        </w:rPr>
        <w:t>(</w:t>
      </w:r>
      <w:r w:rsidR="00B25E47" w:rsidRPr="002772B6">
        <w:rPr>
          <w:rFonts w:ascii="Century Schoolbook" w:hAnsi="Century Schoolbook"/>
          <w:i/>
          <w:iCs/>
          <w:sz w:val="28"/>
          <w:szCs w:val="28"/>
        </w:rPr>
        <w:t>See</w:t>
      </w:r>
      <w:r w:rsidR="00B25E47">
        <w:rPr>
          <w:rFonts w:ascii="Century Schoolbook" w:hAnsi="Century Schoolbook"/>
          <w:sz w:val="28"/>
          <w:szCs w:val="28"/>
        </w:rPr>
        <w:t xml:space="preserve"> </w:t>
      </w:r>
      <w:r w:rsidRPr="002772B6">
        <w:rPr>
          <w:rFonts w:ascii="Century Schoolbook" w:hAnsi="Century Schoolbook"/>
          <w:sz w:val="28"/>
          <w:szCs w:val="28"/>
        </w:rPr>
        <w:t>PERB Br. 26</w:t>
      </w:r>
      <w:r w:rsidR="00B50307">
        <w:rPr>
          <w:rFonts w:ascii="Century Schoolbook" w:hAnsi="Century Schoolbook"/>
          <w:sz w:val="28"/>
          <w:szCs w:val="28"/>
        </w:rPr>
        <w:t>.</w:t>
      </w:r>
      <w:r w:rsidR="009C7B08">
        <w:rPr>
          <w:rFonts w:ascii="Century Schoolbook" w:hAnsi="Century Schoolbook"/>
          <w:sz w:val="28"/>
          <w:szCs w:val="28"/>
        </w:rPr>
        <w:t>)</w:t>
      </w:r>
      <w:r w:rsidRPr="002772B6">
        <w:rPr>
          <w:rFonts w:ascii="Century Schoolbook" w:hAnsi="Century Schoolbook"/>
          <w:sz w:val="28"/>
          <w:szCs w:val="28"/>
        </w:rPr>
        <w:t xml:space="preserve"> There would be a record of a student’s requested nickname. There would be a record of a student’s request to use the other bathroom. There would be a record of a student’s request that their Physical Education records, which have different benchmarks for male and female students, reflect their chosen gender.</w:t>
      </w:r>
      <w:r w:rsidR="00B3512D">
        <w:rPr>
          <w:rFonts w:ascii="Century Schoolbook" w:hAnsi="Century Schoolbook"/>
          <w:sz w:val="28"/>
          <w:szCs w:val="28"/>
        </w:rPr>
        <w:t xml:space="preserve"> T</w:t>
      </w:r>
      <w:r w:rsidR="00BB70D1">
        <w:rPr>
          <w:rFonts w:ascii="Century Schoolbook" w:hAnsi="Century Schoolbook"/>
          <w:sz w:val="28"/>
          <w:szCs w:val="28"/>
        </w:rPr>
        <w:t xml:space="preserve">o suggest otherwise is </w:t>
      </w:r>
      <w:r w:rsidR="00B25E47">
        <w:rPr>
          <w:rFonts w:ascii="Century Schoolbook" w:hAnsi="Century Schoolbook"/>
          <w:sz w:val="28"/>
          <w:szCs w:val="28"/>
        </w:rPr>
        <w:t>unfounded</w:t>
      </w:r>
      <w:r w:rsidR="00BB70D1">
        <w:rPr>
          <w:rFonts w:ascii="Century Schoolbook" w:hAnsi="Century Schoolbook"/>
          <w:sz w:val="28"/>
          <w:szCs w:val="28"/>
        </w:rPr>
        <w:t xml:space="preserve"> and </w:t>
      </w:r>
      <w:r w:rsidR="00B25E47">
        <w:rPr>
          <w:rFonts w:ascii="Century Schoolbook" w:hAnsi="Century Schoolbook"/>
          <w:sz w:val="28"/>
          <w:szCs w:val="28"/>
        </w:rPr>
        <w:t>is inconsistent with standard</w:t>
      </w:r>
      <w:r w:rsidR="00BB70D1">
        <w:rPr>
          <w:rFonts w:ascii="Century Schoolbook" w:hAnsi="Century Schoolbook"/>
          <w:sz w:val="28"/>
          <w:szCs w:val="28"/>
        </w:rPr>
        <w:t xml:space="preserve"> public school administrati</w:t>
      </w:r>
      <w:r w:rsidR="00B25E47">
        <w:rPr>
          <w:rFonts w:ascii="Century Schoolbook" w:hAnsi="Century Schoolbook"/>
          <w:sz w:val="28"/>
          <w:szCs w:val="28"/>
        </w:rPr>
        <w:t>ve</w:t>
      </w:r>
      <w:r w:rsidR="00B25E47" w:rsidRPr="00B25E47">
        <w:rPr>
          <w:rFonts w:ascii="Century Schoolbook" w:hAnsi="Century Schoolbook"/>
          <w:sz w:val="28"/>
          <w:szCs w:val="28"/>
        </w:rPr>
        <w:t xml:space="preserve"> </w:t>
      </w:r>
      <w:r w:rsidR="00B25E47">
        <w:rPr>
          <w:rFonts w:ascii="Century Schoolbook" w:hAnsi="Century Schoolbook"/>
          <w:sz w:val="28"/>
          <w:szCs w:val="28"/>
        </w:rPr>
        <w:t>practices</w:t>
      </w:r>
      <w:r w:rsidR="00BB70D1">
        <w:rPr>
          <w:rFonts w:ascii="Century Schoolbook" w:hAnsi="Century Schoolbook"/>
          <w:sz w:val="28"/>
          <w:szCs w:val="28"/>
        </w:rPr>
        <w:t>.</w:t>
      </w:r>
      <w:r w:rsidRPr="002772B6">
        <w:rPr>
          <w:rFonts w:ascii="Century Schoolbook" w:hAnsi="Century Schoolbook"/>
          <w:sz w:val="28"/>
          <w:szCs w:val="28"/>
        </w:rPr>
        <w:t xml:space="preserve"> </w:t>
      </w:r>
    </w:p>
    <w:p w14:paraId="2D9897F5" w14:textId="77777777" w:rsidR="00B55097" w:rsidRPr="002772B6" w:rsidRDefault="00B55097" w:rsidP="005C2FE0">
      <w:pPr>
        <w:spacing w:after="0" w:line="360" w:lineRule="auto"/>
        <w:ind w:firstLine="360"/>
        <w:rPr>
          <w:rFonts w:ascii="Century Schoolbook" w:hAnsi="Century Schoolbook"/>
          <w:sz w:val="28"/>
          <w:szCs w:val="28"/>
        </w:rPr>
      </w:pPr>
    </w:p>
    <w:p w14:paraId="1C6CCB47" w14:textId="77777777" w:rsidR="005C2FE0" w:rsidRPr="002772B6" w:rsidRDefault="005C2FE0" w:rsidP="00EB0DFD">
      <w:pPr>
        <w:spacing w:after="0" w:line="360" w:lineRule="auto"/>
        <w:ind w:firstLine="360"/>
        <w:rPr>
          <w:rFonts w:ascii="Century Schoolbook" w:hAnsi="Century Schoolbook"/>
          <w:sz w:val="28"/>
          <w:szCs w:val="28"/>
        </w:rPr>
      </w:pPr>
    </w:p>
    <w:p w14:paraId="0B4A6799" w14:textId="42D6BE06" w:rsidR="00236942" w:rsidRPr="002772B6" w:rsidRDefault="00236942" w:rsidP="002772B6">
      <w:pPr>
        <w:pStyle w:val="ListParagraph"/>
        <w:keepNext/>
        <w:numPr>
          <w:ilvl w:val="0"/>
          <w:numId w:val="2"/>
        </w:numPr>
        <w:spacing w:after="0" w:line="240" w:lineRule="auto"/>
        <w:rPr>
          <w:rFonts w:ascii="Century Schoolbook" w:hAnsi="Century Schoolbook"/>
          <w:b/>
          <w:bCs/>
          <w:sz w:val="28"/>
          <w:szCs w:val="28"/>
        </w:rPr>
      </w:pPr>
      <w:r w:rsidRPr="002772B6">
        <w:rPr>
          <w:rFonts w:ascii="Century Schoolbook" w:hAnsi="Century Schoolbook"/>
          <w:b/>
          <w:bCs/>
          <w:sz w:val="28"/>
          <w:szCs w:val="28"/>
        </w:rPr>
        <w:lastRenderedPageBreak/>
        <w:t xml:space="preserve">The second </w:t>
      </w:r>
      <w:r w:rsidRPr="002772B6">
        <w:rPr>
          <w:rFonts w:ascii="Century Schoolbook" w:hAnsi="Century Schoolbook"/>
          <w:b/>
          <w:bCs/>
          <w:i/>
          <w:iCs/>
          <w:sz w:val="28"/>
          <w:szCs w:val="28"/>
        </w:rPr>
        <w:t xml:space="preserve">Anaheim </w:t>
      </w:r>
      <w:r w:rsidRPr="002772B6">
        <w:rPr>
          <w:rFonts w:ascii="Century Schoolbook" w:hAnsi="Century Schoolbook"/>
          <w:b/>
          <w:bCs/>
          <w:sz w:val="28"/>
          <w:szCs w:val="28"/>
        </w:rPr>
        <w:t xml:space="preserve">prong weighs in </w:t>
      </w:r>
      <w:r w:rsidR="003059E5">
        <w:rPr>
          <w:rFonts w:ascii="Century Schoolbook" w:hAnsi="Century Schoolbook"/>
          <w:b/>
          <w:bCs/>
          <w:sz w:val="28"/>
          <w:szCs w:val="28"/>
        </w:rPr>
        <w:t>RUSD’s</w:t>
      </w:r>
      <w:r w:rsidRPr="002772B6">
        <w:rPr>
          <w:rFonts w:ascii="Century Schoolbook" w:hAnsi="Century Schoolbook"/>
          <w:b/>
          <w:bCs/>
          <w:sz w:val="28"/>
          <w:szCs w:val="28"/>
        </w:rPr>
        <w:t xml:space="preserve"> favor because collective bargaining is an inappropriate vehicle for resolving policy conflicts.</w:t>
      </w:r>
    </w:p>
    <w:p w14:paraId="72A34F28" w14:textId="299740B9" w:rsidR="00236942" w:rsidRPr="002772B6" w:rsidRDefault="00236942" w:rsidP="002772B6">
      <w:pPr>
        <w:spacing w:before="240" w:after="0" w:line="360" w:lineRule="auto"/>
        <w:ind w:firstLine="360"/>
        <w:rPr>
          <w:rFonts w:ascii="Century Schoolbook" w:hAnsi="Century Schoolbook"/>
          <w:sz w:val="28"/>
          <w:szCs w:val="28"/>
        </w:rPr>
      </w:pPr>
      <w:r w:rsidRPr="002772B6">
        <w:rPr>
          <w:rFonts w:ascii="Century Schoolbook" w:hAnsi="Century Schoolbook"/>
          <w:sz w:val="28"/>
          <w:szCs w:val="28"/>
        </w:rPr>
        <w:t xml:space="preserve">The second </w:t>
      </w:r>
      <w:r w:rsidRPr="002772B6">
        <w:rPr>
          <w:rFonts w:ascii="Century Schoolbook" w:hAnsi="Century Schoolbook"/>
          <w:i/>
          <w:iCs/>
          <w:sz w:val="28"/>
          <w:szCs w:val="28"/>
        </w:rPr>
        <w:t xml:space="preserve">Anaheim </w:t>
      </w:r>
      <w:r w:rsidRPr="002772B6">
        <w:rPr>
          <w:rFonts w:ascii="Century Schoolbook" w:hAnsi="Century Schoolbook"/>
          <w:sz w:val="28"/>
          <w:szCs w:val="28"/>
        </w:rPr>
        <w:t xml:space="preserve">prong requires both that the subject be “of such concern to both management and employees that conflict is likely to occur” and that “the mediatory influence of collective negotiations is </w:t>
      </w:r>
      <w:r w:rsidRPr="002772B6">
        <w:rPr>
          <w:rFonts w:ascii="Century Schoolbook" w:hAnsi="Century Schoolbook"/>
          <w:i/>
          <w:iCs/>
          <w:sz w:val="28"/>
          <w:szCs w:val="28"/>
        </w:rPr>
        <w:t xml:space="preserve">the </w:t>
      </w:r>
      <w:r w:rsidRPr="002772B6">
        <w:rPr>
          <w:rFonts w:ascii="Century Schoolbook" w:hAnsi="Century Schoolbook"/>
          <w:sz w:val="28"/>
          <w:szCs w:val="28"/>
        </w:rPr>
        <w:t>appropriate means of resolving the conflict.” (</w:t>
      </w:r>
      <w:r w:rsidRPr="002772B6">
        <w:rPr>
          <w:rFonts w:ascii="Century Schoolbook" w:hAnsi="Century Schoolbook"/>
          <w:i/>
          <w:iCs/>
          <w:sz w:val="28"/>
          <w:szCs w:val="28"/>
        </w:rPr>
        <w:t xml:space="preserve">Anaheim Union High School District </w:t>
      </w:r>
      <w:r w:rsidRPr="002772B6">
        <w:rPr>
          <w:rFonts w:ascii="Century Schoolbook" w:hAnsi="Century Schoolbook"/>
          <w:sz w:val="28"/>
          <w:szCs w:val="28"/>
        </w:rPr>
        <w:t>(1981)</w:t>
      </w:r>
      <w:r w:rsidRPr="002772B6">
        <w:rPr>
          <w:rFonts w:ascii="Century Schoolbook" w:hAnsi="Century Schoolbook"/>
          <w:i/>
          <w:iCs/>
          <w:sz w:val="28"/>
          <w:szCs w:val="28"/>
        </w:rPr>
        <w:t xml:space="preserve"> </w:t>
      </w:r>
      <w:r w:rsidRPr="002772B6">
        <w:rPr>
          <w:rFonts w:ascii="Century Schoolbook" w:hAnsi="Century Schoolbook"/>
          <w:sz w:val="28"/>
          <w:szCs w:val="28"/>
        </w:rPr>
        <w:t>PERB Decision No. 177 at 4 (emphasis added)</w:t>
      </w:r>
      <w:r w:rsidR="00B50307">
        <w:rPr>
          <w:rFonts w:ascii="Century Schoolbook" w:hAnsi="Century Schoolbook"/>
          <w:sz w:val="28"/>
          <w:szCs w:val="28"/>
        </w:rPr>
        <w:t>.</w:t>
      </w:r>
      <w:r w:rsidRPr="002772B6">
        <w:rPr>
          <w:rFonts w:ascii="Century Schoolbook" w:hAnsi="Century Schoolbook"/>
          <w:sz w:val="28"/>
          <w:szCs w:val="28"/>
        </w:rPr>
        <w:t>) PERB points out that “conflict is likely to occur,” but again tries to dodge the issue that collective bargaining is an inappropriate vehicle for resolving a policy conflict. (PERB Br. 27</w:t>
      </w:r>
      <w:r w:rsidR="00B50307">
        <w:rPr>
          <w:rFonts w:ascii="Century Schoolbook" w:hAnsi="Century Schoolbook"/>
          <w:sz w:val="28"/>
          <w:szCs w:val="28"/>
        </w:rPr>
        <w:t>.</w:t>
      </w:r>
      <w:r w:rsidRPr="002772B6">
        <w:rPr>
          <w:rFonts w:ascii="Century Schoolbook" w:hAnsi="Century Schoolbook"/>
          <w:sz w:val="28"/>
          <w:szCs w:val="28"/>
        </w:rPr>
        <w:t xml:space="preserve">) </w:t>
      </w:r>
      <w:r w:rsidR="003059E5">
        <w:rPr>
          <w:rFonts w:ascii="Century Schoolbook" w:hAnsi="Century Schoolbook"/>
          <w:sz w:val="28"/>
          <w:szCs w:val="28"/>
        </w:rPr>
        <w:t>RUSD</w:t>
      </w:r>
      <w:r w:rsidRPr="002772B6">
        <w:rPr>
          <w:rFonts w:ascii="Century Schoolbook" w:hAnsi="Century Schoolbook"/>
          <w:sz w:val="28"/>
          <w:szCs w:val="28"/>
        </w:rPr>
        <w:t xml:space="preserve"> does not and has not denied that conflict is likely to occur. (AR vol. 1 at PERB-134</w:t>
      </w:r>
      <w:r w:rsidR="00B50307">
        <w:rPr>
          <w:rFonts w:ascii="Century Schoolbook" w:hAnsi="Century Schoolbook"/>
          <w:sz w:val="28"/>
          <w:szCs w:val="28"/>
        </w:rPr>
        <w:t>.</w:t>
      </w:r>
      <w:r w:rsidRPr="002772B6">
        <w:rPr>
          <w:rFonts w:ascii="Century Schoolbook" w:hAnsi="Century Schoolbook"/>
          <w:sz w:val="28"/>
          <w:szCs w:val="28"/>
        </w:rPr>
        <w:t xml:space="preserve">) But </w:t>
      </w:r>
      <w:r w:rsidR="003059E5">
        <w:rPr>
          <w:rFonts w:ascii="Century Schoolbook" w:hAnsi="Century Schoolbook"/>
          <w:sz w:val="28"/>
          <w:szCs w:val="28"/>
        </w:rPr>
        <w:t>RUSD</w:t>
      </w:r>
      <w:r w:rsidRPr="002772B6">
        <w:rPr>
          <w:rFonts w:ascii="Century Schoolbook" w:hAnsi="Century Schoolbook"/>
          <w:sz w:val="28"/>
          <w:szCs w:val="28"/>
        </w:rPr>
        <w:t xml:space="preserve"> maintains that that question is best resolved by the Legislature passing constitutionally</w:t>
      </w:r>
      <w:r w:rsidR="004140B8">
        <w:rPr>
          <w:rFonts w:ascii="Century Schoolbook" w:hAnsi="Century Schoolbook"/>
          <w:sz w:val="28"/>
          <w:szCs w:val="28"/>
        </w:rPr>
        <w:t xml:space="preserve"> </w:t>
      </w:r>
      <w:r w:rsidRPr="002772B6">
        <w:rPr>
          <w:rFonts w:ascii="Century Schoolbook" w:hAnsi="Century Schoolbook"/>
          <w:sz w:val="28"/>
          <w:szCs w:val="28"/>
        </w:rPr>
        <w:t>sound legislation. (</w:t>
      </w:r>
      <w:r w:rsidRPr="002772B6">
        <w:rPr>
          <w:rFonts w:ascii="Century Schoolbook" w:hAnsi="Century Schoolbook"/>
          <w:i/>
          <w:iCs/>
          <w:sz w:val="28"/>
          <w:szCs w:val="28"/>
        </w:rPr>
        <w:t>Id.</w:t>
      </w:r>
      <w:r w:rsidRPr="002772B6">
        <w:rPr>
          <w:rFonts w:ascii="Century Schoolbook" w:hAnsi="Century Schoolbook"/>
          <w:sz w:val="28"/>
          <w:szCs w:val="28"/>
        </w:rPr>
        <w:t>)</w:t>
      </w:r>
    </w:p>
    <w:p w14:paraId="7777FDC1" w14:textId="5520B035" w:rsidR="00A23A3D" w:rsidRPr="002772B6" w:rsidRDefault="00236942" w:rsidP="005265CA">
      <w:pPr>
        <w:spacing w:after="0" w:line="360" w:lineRule="auto"/>
        <w:ind w:firstLine="360"/>
        <w:rPr>
          <w:rFonts w:ascii="Century Schoolbook" w:hAnsi="Century Schoolbook"/>
          <w:sz w:val="28"/>
          <w:szCs w:val="28"/>
        </w:rPr>
      </w:pPr>
      <w:r w:rsidRPr="002772B6">
        <w:rPr>
          <w:rFonts w:ascii="Century Schoolbook" w:hAnsi="Century Schoolbook"/>
          <w:sz w:val="28"/>
          <w:szCs w:val="28"/>
        </w:rPr>
        <w:t xml:space="preserve">PERB’s counterargument is circular: collective bargaining is an appropriate means of resolving the conflict because “EERA and longstanding case law have determined that it is.” </w:t>
      </w:r>
      <w:r w:rsidR="00697F53">
        <w:rPr>
          <w:rFonts w:ascii="Century Schoolbook" w:hAnsi="Century Schoolbook"/>
          <w:sz w:val="28"/>
          <w:szCs w:val="28"/>
        </w:rPr>
        <w:t>(</w:t>
      </w:r>
      <w:r w:rsidRPr="002772B6">
        <w:rPr>
          <w:rFonts w:ascii="Century Schoolbook" w:hAnsi="Century Schoolbook"/>
          <w:sz w:val="28"/>
          <w:szCs w:val="28"/>
        </w:rPr>
        <w:t>PERB Br. 27</w:t>
      </w:r>
      <w:r w:rsidR="004140B8">
        <w:rPr>
          <w:rFonts w:ascii="Century Schoolbook" w:hAnsi="Century Schoolbook"/>
          <w:sz w:val="28"/>
          <w:szCs w:val="28"/>
        </w:rPr>
        <w:t>–</w:t>
      </w:r>
      <w:r w:rsidRPr="002772B6">
        <w:rPr>
          <w:rFonts w:ascii="Century Schoolbook" w:hAnsi="Century Schoolbook"/>
          <w:sz w:val="28"/>
          <w:szCs w:val="28"/>
        </w:rPr>
        <w:t>28.</w:t>
      </w:r>
      <w:r w:rsidR="00697F53">
        <w:rPr>
          <w:rFonts w:ascii="Century Schoolbook" w:hAnsi="Century Schoolbook"/>
          <w:sz w:val="28"/>
          <w:szCs w:val="28"/>
        </w:rPr>
        <w:t>)</w:t>
      </w:r>
      <w:r w:rsidRPr="002772B6">
        <w:rPr>
          <w:rFonts w:ascii="Century Schoolbook" w:hAnsi="Century Schoolbook"/>
          <w:sz w:val="28"/>
          <w:szCs w:val="28"/>
        </w:rPr>
        <w:t xml:space="preserve"> </w:t>
      </w:r>
      <w:r w:rsidR="005C2FE0" w:rsidRPr="002772B6">
        <w:rPr>
          <w:rFonts w:ascii="Century Schoolbook" w:hAnsi="Century Schoolbook"/>
          <w:sz w:val="28"/>
          <w:szCs w:val="28"/>
        </w:rPr>
        <w:t xml:space="preserve">That case law? Other PERB decisions. PERB </w:t>
      </w:r>
      <w:r w:rsidR="004140B8">
        <w:rPr>
          <w:rFonts w:ascii="Century Schoolbook" w:hAnsi="Century Schoolbook"/>
          <w:sz w:val="28"/>
          <w:szCs w:val="28"/>
        </w:rPr>
        <w:t xml:space="preserve">has no serious response to </w:t>
      </w:r>
      <w:r w:rsidR="003059E5">
        <w:rPr>
          <w:rFonts w:ascii="Century Schoolbook" w:hAnsi="Century Schoolbook"/>
          <w:sz w:val="28"/>
          <w:szCs w:val="28"/>
        </w:rPr>
        <w:t>RUSD</w:t>
      </w:r>
      <w:r w:rsidR="004140B8">
        <w:rPr>
          <w:rFonts w:ascii="Century Schoolbook" w:hAnsi="Century Schoolbook"/>
          <w:sz w:val="28"/>
          <w:szCs w:val="28"/>
        </w:rPr>
        <w:t>’s explanation of</w:t>
      </w:r>
      <w:r w:rsidR="005C2FE0" w:rsidRPr="002772B6">
        <w:rPr>
          <w:rFonts w:ascii="Century Schoolbook" w:hAnsi="Century Schoolbook"/>
          <w:sz w:val="28"/>
          <w:szCs w:val="28"/>
        </w:rPr>
        <w:t xml:space="preserve"> the problems with this approach. </w:t>
      </w:r>
      <w:r w:rsidR="005C2FE0" w:rsidRPr="002772B6">
        <w:rPr>
          <w:rFonts w:ascii="Century Schoolbook" w:hAnsi="Century Schoolbook"/>
          <w:i/>
          <w:iCs/>
          <w:sz w:val="28"/>
          <w:szCs w:val="28"/>
        </w:rPr>
        <w:t xml:space="preserve">PERB is not the appropriate body to weigh the rights and interests of students and parents. </w:t>
      </w:r>
      <w:r w:rsidR="005C2FE0" w:rsidRPr="002772B6">
        <w:rPr>
          <w:rFonts w:ascii="Century Schoolbook" w:hAnsi="Century Schoolbook"/>
          <w:sz w:val="28"/>
          <w:szCs w:val="28"/>
        </w:rPr>
        <w:t>The Legislature is</w:t>
      </w:r>
      <w:r w:rsidR="003C654C">
        <w:rPr>
          <w:rFonts w:ascii="Century Schoolbook" w:hAnsi="Century Schoolbook"/>
          <w:sz w:val="28"/>
          <w:szCs w:val="28"/>
        </w:rPr>
        <w:t xml:space="preserve"> and, when the Legislature oversteps its bounds, </w:t>
      </w:r>
      <w:r w:rsidR="000B4927">
        <w:rPr>
          <w:rFonts w:ascii="Century Schoolbook" w:hAnsi="Century Schoolbook"/>
          <w:sz w:val="28"/>
          <w:szCs w:val="28"/>
        </w:rPr>
        <w:t>civil courts must perform th</w:t>
      </w:r>
      <w:r w:rsidR="00A13A9D">
        <w:rPr>
          <w:rFonts w:ascii="Century Schoolbook" w:hAnsi="Century Schoolbook"/>
          <w:sz w:val="28"/>
          <w:szCs w:val="28"/>
        </w:rPr>
        <w:t>at</w:t>
      </w:r>
      <w:r w:rsidR="000B4927">
        <w:rPr>
          <w:rFonts w:ascii="Century Schoolbook" w:hAnsi="Century Schoolbook"/>
          <w:sz w:val="28"/>
          <w:szCs w:val="28"/>
        </w:rPr>
        <w:t xml:space="preserve"> duty</w:t>
      </w:r>
      <w:r w:rsidR="005C2FE0" w:rsidRPr="002772B6">
        <w:rPr>
          <w:rFonts w:ascii="Century Schoolbook" w:hAnsi="Century Schoolbook"/>
          <w:sz w:val="28"/>
          <w:szCs w:val="28"/>
        </w:rPr>
        <w:t xml:space="preserve">. </w:t>
      </w:r>
    </w:p>
    <w:p w14:paraId="1381F98D" w14:textId="2A8DF81F" w:rsidR="000F3C6C" w:rsidRPr="002772B6" w:rsidRDefault="000F3C6C" w:rsidP="00FC1324">
      <w:pPr>
        <w:pStyle w:val="ListParagraph"/>
        <w:numPr>
          <w:ilvl w:val="0"/>
          <w:numId w:val="2"/>
        </w:numPr>
        <w:spacing w:line="240" w:lineRule="auto"/>
        <w:rPr>
          <w:rFonts w:ascii="Century Schoolbook" w:hAnsi="Century Schoolbook"/>
          <w:b/>
          <w:bCs/>
          <w:sz w:val="28"/>
          <w:szCs w:val="28"/>
        </w:rPr>
      </w:pPr>
      <w:r w:rsidRPr="002772B6">
        <w:rPr>
          <w:rFonts w:ascii="Century Schoolbook" w:hAnsi="Century Schoolbook"/>
          <w:b/>
          <w:bCs/>
          <w:sz w:val="28"/>
          <w:szCs w:val="28"/>
        </w:rPr>
        <w:t xml:space="preserve">The Policy cannot be a mandatory bargaining subject because it does not satisfy the third prong of the </w:t>
      </w:r>
      <w:r w:rsidRPr="002772B6">
        <w:rPr>
          <w:rFonts w:ascii="Century Schoolbook" w:hAnsi="Century Schoolbook"/>
          <w:b/>
          <w:bCs/>
          <w:i/>
          <w:iCs/>
          <w:sz w:val="28"/>
          <w:szCs w:val="28"/>
        </w:rPr>
        <w:t xml:space="preserve">Anaheim </w:t>
      </w:r>
      <w:r w:rsidRPr="002772B6">
        <w:rPr>
          <w:rFonts w:ascii="Century Schoolbook" w:hAnsi="Century Schoolbook"/>
          <w:b/>
          <w:bCs/>
          <w:sz w:val="28"/>
          <w:szCs w:val="28"/>
        </w:rPr>
        <w:t>test</w:t>
      </w:r>
      <w:r w:rsidR="0031325E" w:rsidRPr="002772B6">
        <w:rPr>
          <w:rFonts w:ascii="Century Schoolbook" w:hAnsi="Century Schoolbook"/>
          <w:b/>
          <w:bCs/>
          <w:sz w:val="28"/>
          <w:szCs w:val="28"/>
        </w:rPr>
        <w:t>.</w:t>
      </w:r>
    </w:p>
    <w:p w14:paraId="11361EC6" w14:textId="057FDD4E" w:rsidR="0031325E" w:rsidRPr="002772B6" w:rsidRDefault="000F3C6C" w:rsidP="00EB0DFD">
      <w:pPr>
        <w:spacing w:after="0" w:line="360" w:lineRule="auto"/>
        <w:ind w:firstLine="360"/>
        <w:rPr>
          <w:rFonts w:ascii="Century Schoolbook" w:hAnsi="Century Schoolbook"/>
          <w:sz w:val="28"/>
          <w:szCs w:val="28"/>
        </w:rPr>
      </w:pPr>
      <w:r w:rsidRPr="002772B6">
        <w:rPr>
          <w:rFonts w:ascii="Century Schoolbook" w:hAnsi="Century Schoolbook"/>
          <w:sz w:val="28"/>
          <w:szCs w:val="28"/>
        </w:rPr>
        <w:t xml:space="preserve">A mandatory bargaining subject cannot “significantly abridge” any of the managerial prerogatives that are central to carrying out </w:t>
      </w:r>
      <w:r w:rsidR="003059E5">
        <w:rPr>
          <w:rFonts w:ascii="Century Schoolbook" w:hAnsi="Century Schoolbook"/>
          <w:sz w:val="28"/>
          <w:szCs w:val="28"/>
        </w:rPr>
        <w:t>RUSD</w:t>
      </w:r>
      <w:r w:rsidRPr="002772B6">
        <w:rPr>
          <w:rFonts w:ascii="Century Schoolbook" w:hAnsi="Century Schoolbook"/>
          <w:sz w:val="28"/>
          <w:szCs w:val="28"/>
        </w:rPr>
        <w:t xml:space="preserve">’s </w:t>
      </w:r>
      <w:r w:rsidRPr="002772B6">
        <w:rPr>
          <w:rFonts w:ascii="Century Schoolbook" w:hAnsi="Century Schoolbook"/>
          <w:sz w:val="28"/>
          <w:szCs w:val="28"/>
        </w:rPr>
        <w:lastRenderedPageBreak/>
        <w:t xml:space="preserve">mission. </w:t>
      </w:r>
      <w:r w:rsidR="0031325E" w:rsidRPr="002772B6">
        <w:rPr>
          <w:rFonts w:ascii="Century Schoolbook" w:hAnsi="Century Schoolbook"/>
          <w:sz w:val="28"/>
          <w:szCs w:val="28"/>
        </w:rPr>
        <w:t xml:space="preserve">PERB argues that the third </w:t>
      </w:r>
      <w:r w:rsidR="0031325E" w:rsidRPr="002772B6">
        <w:rPr>
          <w:rFonts w:ascii="Century Schoolbook" w:hAnsi="Century Schoolbook"/>
          <w:i/>
          <w:iCs/>
          <w:sz w:val="28"/>
          <w:szCs w:val="28"/>
        </w:rPr>
        <w:t xml:space="preserve">Anaheim </w:t>
      </w:r>
      <w:r w:rsidR="0031325E" w:rsidRPr="002772B6">
        <w:rPr>
          <w:rFonts w:ascii="Century Schoolbook" w:hAnsi="Century Schoolbook"/>
          <w:sz w:val="28"/>
          <w:szCs w:val="28"/>
        </w:rPr>
        <w:t xml:space="preserve">prong is satisfied because bargaining with RTPA “would not significantly abridge the District’s managerial prerogatives.” </w:t>
      </w:r>
      <w:r w:rsidR="009A0DA0" w:rsidRPr="002772B6">
        <w:rPr>
          <w:rFonts w:ascii="Century Schoolbook" w:hAnsi="Century Schoolbook"/>
          <w:sz w:val="28"/>
          <w:szCs w:val="28"/>
        </w:rPr>
        <w:t>(</w:t>
      </w:r>
      <w:r w:rsidR="0031325E" w:rsidRPr="002772B6">
        <w:rPr>
          <w:rFonts w:ascii="Century Schoolbook" w:hAnsi="Century Schoolbook"/>
          <w:sz w:val="28"/>
          <w:szCs w:val="28"/>
        </w:rPr>
        <w:t xml:space="preserve">PERB Br. </w:t>
      </w:r>
      <w:r w:rsidR="005C2FE0" w:rsidRPr="002772B6">
        <w:rPr>
          <w:rFonts w:ascii="Century Schoolbook" w:hAnsi="Century Schoolbook"/>
          <w:sz w:val="28"/>
          <w:szCs w:val="28"/>
        </w:rPr>
        <w:t>28</w:t>
      </w:r>
      <w:r w:rsidR="00B50307">
        <w:rPr>
          <w:rFonts w:ascii="Century Schoolbook" w:hAnsi="Century Schoolbook"/>
          <w:sz w:val="28"/>
          <w:szCs w:val="28"/>
        </w:rPr>
        <w:t>.</w:t>
      </w:r>
      <w:r w:rsidR="009A0DA0" w:rsidRPr="002772B6">
        <w:rPr>
          <w:rFonts w:ascii="Century Schoolbook" w:hAnsi="Century Schoolbook"/>
          <w:sz w:val="28"/>
          <w:szCs w:val="28"/>
        </w:rPr>
        <w:t>)</w:t>
      </w:r>
      <w:r w:rsidR="0031325E" w:rsidRPr="002772B6">
        <w:rPr>
          <w:rFonts w:ascii="Century Schoolbook" w:hAnsi="Century Schoolbook"/>
          <w:sz w:val="28"/>
          <w:szCs w:val="28"/>
        </w:rPr>
        <w:t xml:space="preserve"> This ignores the fact that</w:t>
      </w:r>
      <w:r w:rsidR="00D37A70" w:rsidRPr="002772B6">
        <w:rPr>
          <w:rFonts w:ascii="Century Schoolbook" w:hAnsi="Century Schoolbook"/>
          <w:sz w:val="28"/>
          <w:szCs w:val="28"/>
        </w:rPr>
        <w:t>,</w:t>
      </w:r>
      <w:r w:rsidR="0031325E" w:rsidRPr="002772B6">
        <w:rPr>
          <w:rFonts w:ascii="Century Schoolbook" w:hAnsi="Century Schoolbook"/>
          <w:sz w:val="28"/>
          <w:szCs w:val="28"/>
        </w:rPr>
        <w:t xml:space="preserve"> before </w:t>
      </w:r>
      <w:r w:rsidR="003059E5">
        <w:rPr>
          <w:rFonts w:ascii="Century Schoolbook" w:hAnsi="Century Schoolbook"/>
          <w:sz w:val="28"/>
          <w:szCs w:val="28"/>
        </w:rPr>
        <w:t>RUSD</w:t>
      </w:r>
      <w:r w:rsidR="0031325E" w:rsidRPr="002772B6">
        <w:rPr>
          <w:rFonts w:ascii="Century Schoolbook" w:hAnsi="Century Schoolbook"/>
          <w:sz w:val="28"/>
          <w:szCs w:val="28"/>
        </w:rPr>
        <w:t xml:space="preserve"> even implemented the Policy, RTPA declared that it would not “engage in the negotiation of any policy that is in violation of student safety and the law” based on its own determination that the Policy violated the law. </w:t>
      </w:r>
      <w:r w:rsidR="009A0DA0" w:rsidRPr="002772B6">
        <w:rPr>
          <w:rFonts w:ascii="Century Schoolbook" w:hAnsi="Century Schoolbook"/>
          <w:sz w:val="28"/>
          <w:szCs w:val="28"/>
        </w:rPr>
        <w:t>(</w:t>
      </w:r>
      <w:r w:rsidR="0031325E" w:rsidRPr="002772B6">
        <w:rPr>
          <w:rFonts w:ascii="Century Schoolbook" w:hAnsi="Century Schoolbook"/>
          <w:sz w:val="28"/>
          <w:szCs w:val="28"/>
        </w:rPr>
        <w:t>AR vol. 2 at PERB-912.</w:t>
      </w:r>
      <w:r w:rsidR="009A0DA0" w:rsidRPr="002772B6">
        <w:rPr>
          <w:rFonts w:ascii="Century Schoolbook" w:hAnsi="Century Schoolbook"/>
          <w:sz w:val="28"/>
          <w:szCs w:val="28"/>
        </w:rPr>
        <w:t>)</w:t>
      </w:r>
      <w:r w:rsidR="0031325E" w:rsidRPr="002772B6">
        <w:rPr>
          <w:rFonts w:ascii="Century Schoolbook" w:hAnsi="Century Schoolbook"/>
          <w:sz w:val="28"/>
          <w:szCs w:val="28"/>
        </w:rPr>
        <w:t xml:space="preserve"> No bargaining occurred or could occur because RTPA refused to bargain at all. </w:t>
      </w:r>
      <w:r w:rsidRPr="002772B6">
        <w:rPr>
          <w:rFonts w:ascii="Century Schoolbook" w:hAnsi="Century Schoolbook"/>
          <w:sz w:val="28"/>
          <w:szCs w:val="28"/>
        </w:rPr>
        <w:t xml:space="preserve">PERB’s response that “the District’s managerial prerogative cannot include adopting a policy that violates state law” (PERB Br. </w:t>
      </w:r>
      <w:r w:rsidR="005C2FE0" w:rsidRPr="002772B6">
        <w:rPr>
          <w:rFonts w:ascii="Century Schoolbook" w:hAnsi="Century Schoolbook"/>
          <w:sz w:val="28"/>
          <w:szCs w:val="28"/>
        </w:rPr>
        <w:t>28</w:t>
      </w:r>
      <w:r w:rsidRPr="002772B6">
        <w:rPr>
          <w:rFonts w:ascii="Century Schoolbook" w:hAnsi="Century Schoolbook"/>
          <w:sz w:val="28"/>
          <w:szCs w:val="28"/>
        </w:rPr>
        <w:t xml:space="preserve">) </w:t>
      </w:r>
      <w:r w:rsidR="004140B8">
        <w:rPr>
          <w:rFonts w:ascii="Century Schoolbook" w:hAnsi="Century Schoolbook"/>
          <w:sz w:val="28"/>
          <w:szCs w:val="28"/>
        </w:rPr>
        <w:t>ignores the fact</w:t>
      </w:r>
      <w:r w:rsidRPr="002772B6">
        <w:rPr>
          <w:rFonts w:ascii="Century Schoolbook" w:hAnsi="Century Schoolbook"/>
          <w:sz w:val="28"/>
          <w:szCs w:val="28"/>
        </w:rPr>
        <w:t xml:space="preserve"> that </w:t>
      </w:r>
      <w:r w:rsidR="004140B8" w:rsidRPr="00D80AF7">
        <w:rPr>
          <w:rFonts w:ascii="Century Schoolbook" w:hAnsi="Century Schoolbook"/>
          <w:sz w:val="28"/>
          <w:szCs w:val="28"/>
        </w:rPr>
        <w:t xml:space="preserve">PERB </w:t>
      </w:r>
      <w:r w:rsidRPr="002772B6">
        <w:rPr>
          <w:rFonts w:ascii="Century Schoolbook" w:hAnsi="Century Schoolbook"/>
          <w:sz w:val="28"/>
          <w:szCs w:val="28"/>
        </w:rPr>
        <w:t xml:space="preserve">is not </w:t>
      </w:r>
      <w:r w:rsidR="004140B8" w:rsidRPr="001C7E22">
        <w:rPr>
          <w:rFonts w:ascii="Century Schoolbook" w:hAnsi="Century Schoolbook"/>
          <w:sz w:val="28"/>
          <w:szCs w:val="28"/>
        </w:rPr>
        <w:t>entitled</w:t>
      </w:r>
      <w:r w:rsidR="004140B8">
        <w:rPr>
          <w:rFonts w:ascii="Century Schoolbook" w:hAnsi="Century Schoolbook"/>
          <w:sz w:val="28"/>
          <w:szCs w:val="28"/>
        </w:rPr>
        <w:t xml:space="preserve"> to make that</w:t>
      </w:r>
      <w:r w:rsidRPr="002772B6">
        <w:rPr>
          <w:rFonts w:ascii="Century Schoolbook" w:hAnsi="Century Schoolbook"/>
          <w:sz w:val="28"/>
          <w:szCs w:val="28"/>
        </w:rPr>
        <w:t xml:space="preserve"> determination. </w:t>
      </w:r>
    </w:p>
    <w:p w14:paraId="67245E29" w14:textId="2A1B8DFB" w:rsidR="005C2FE0" w:rsidRPr="002772B6" w:rsidRDefault="00924A34" w:rsidP="002772B6">
      <w:pPr>
        <w:pStyle w:val="ListParagraph"/>
        <w:numPr>
          <w:ilvl w:val="0"/>
          <w:numId w:val="2"/>
        </w:numPr>
        <w:spacing w:after="0" w:line="360" w:lineRule="auto"/>
        <w:rPr>
          <w:rFonts w:ascii="Century Schoolbook" w:hAnsi="Century Schoolbook"/>
          <w:b/>
          <w:bCs/>
          <w:sz w:val="28"/>
          <w:szCs w:val="28"/>
        </w:rPr>
      </w:pPr>
      <w:r w:rsidRPr="002772B6">
        <w:rPr>
          <w:rFonts w:ascii="Century Schoolbook" w:hAnsi="Century Schoolbook"/>
          <w:b/>
          <w:bCs/>
          <w:sz w:val="28"/>
          <w:szCs w:val="28"/>
        </w:rPr>
        <w:t>PERB erred in finding that RUSD failed to negotiate.</w:t>
      </w:r>
    </w:p>
    <w:p w14:paraId="75B3EA7B" w14:textId="5EA55F7E" w:rsidR="00A0447A" w:rsidRPr="002772B6" w:rsidRDefault="003059E5" w:rsidP="00B55097">
      <w:pPr>
        <w:spacing w:after="0" w:line="360" w:lineRule="auto"/>
        <w:ind w:firstLine="360"/>
        <w:rPr>
          <w:rFonts w:ascii="Century Schoolbook" w:hAnsi="Century Schoolbook"/>
          <w:sz w:val="28"/>
          <w:szCs w:val="28"/>
        </w:rPr>
      </w:pPr>
      <w:r>
        <w:rPr>
          <w:rFonts w:ascii="Century Schoolbook" w:hAnsi="Century Schoolbook"/>
          <w:sz w:val="28"/>
          <w:szCs w:val="28"/>
        </w:rPr>
        <w:t>RUSD</w:t>
      </w:r>
      <w:r w:rsidR="002E12F4" w:rsidRPr="002772B6">
        <w:rPr>
          <w:rFonts w:ascii="Century Schoolbook" w:hAnsi="Century Schoolbook"/>
          <w:sz w:val="28"/>
          <w:szCs w:val="28"/>
        </w:rPr>
        <w:t xml:space="preserve"> </w:t>
      </w:r>
      <w:r w:rsidR="004140B8">
        <w:rPr>
          <w:rFonts w:ascii="Century Schoolbook" w:hAnsi="Century Schoolbook"/>
          <w:sz w:val="28"/>
          <w:szCs w:val="28"/>
        </w:rPr>
        <w:t>was not required</w:t>
      </w:r>
      <w:r w:rsidR="002E12F4" w:rsidRPr="002772B6">
        <w:rPr>
          <w:rFonts w:ascii="Century Schoolbook" w:hAnsi="Century Schoolbook"/>
          <w:sz w:val="28"/>
          <w:szCs w:val="28"/>
        </w:rPr>
        <w:t xml:space="preserve"> to bargain prior to the implementation of the Policy, which</w:t>
      </w:r>
      <w:r w:rsidR="004140B8">
        <w:rPr>
          <w:rFonts w:ascii="Century Schoolbook" w:hAnsi="Century Schoolbook"/>
          <w:sz w:val="28"/>
          <w:szCs w:val="28"/>
        </w:rPr>
        <w:t>, in any event,</w:t>
      </w:r>
      <w:r w:rsidR="002E12F4" w:rsidRPr="002772B6">
        <w:rPr>
          <w:rFonts w:ascii="Century Schoolbook" w:hAnsi="Century Schoolbook"/>
          <w:sz w:val="28"/>
          <w:szCs w:val="28"/>
        </w:rPr>
        <w:t xml:space="preserve"> has not yet occurred. </w:t>
      </w:r>
      <w:r w:rsidR="00924A34" w:rsidRPr="002772B6">
        <w:rPr>
          <w:rFonts w:ascii="Century Schoolbook" w:hAnsi="Century Schoolbook"/>
          <w:sz w:val="28"/>
          <w:szCs w:val="28"/>
        </w:rPr>
        <w:t xml:space="preserve">Even if </w:t>
      </w:r>
      <w:r w:rsidR="004140B8">
        <w:rPr>
          <w:rFonts w:ascii="Century Schoolbook" w:hAnsi="Century Schoolbook"/>
          <w:sz w:val="28"/>
          <w:szCs w:val="28"/>
        </w:rPr>
        <w:t>bargaining had been required</w:t>
      </w:r>
      <w:r w:rsidR="00924A34" w:rsidRPr="002772B6">
        <w:rPr>
          <w:rFonts w:ascii="Century Schoolbook" w:hAnsi="Century Schoolbook"/>
          <w:sz w:val="28"/>
          <w:szCs w:val="28"/>
        </w:rPr>
        <w:t>, PERB’s findings are flawed. It is RTPA</w:t>
      </w:r>
      <w:r w:rsidR="004140B8">
        <w:rPr>
          <w:rFonts w:ascii="Century Schoolbook" w:hAnsi="Century Schoolbook"/>
          <w:sz w:val="28"/>
          <w:szCs w:val="28"/>
        </w:rPr>
        <w:t>—</w:t>
      </w:r>
      <w:r w:rsidR="00924A34" w:rsidRPr="002772B6">
        <w:rPr>
          <w:rFonts w:ascii="Century Schoolbook" w:hAnsi="Century Schoolbook"/>
          <w:sz w:val="28"/>
          <w:szCs w:val="28"/>
        </w:rPr>
        <w:t>not RUSD</w:t>
      </w:r>
      <w:r w:rsidR="004140B8">
        <w:rPr>
          <w:rFonts w:ascii="Century Schoolbook" w:hAnsi="Century Schoolbook"/>
          <w:sz w:val="28"/>
          <w:szCs w:val="28"/>
        </w:rPr>
        <w:t>—</w:t>
      </w:r>
      <w:r w:rsidR="00924A34" w:rsidRPr="002772B6">
        <w:rPr>
          <w:rFonts w:ascii="Century Schoolbook" w:hAnsi="Century Schoolbook"/>
          <w:sz w:val="28"/>
          <w:szCs w:val="28"/>
        </w:rPr>
        <w:t xml:space="preserve">that refused to bargain </w:t>
      </w:r>
      <w:r w:rsidR="004140B8" w:rsidRPr="004140B8">
        <w:rPr>
          <w:rFonts w:ascii="Century Schoolbook" w:hAnsi="Century Schoolbook"/>
          <w:sz w:val="28"/>
          <w:szCs w:val="28"/>
        </w:rPr>
        <w:t>on the ground that the Policy allegedly violates state law.</w:t>
      </w:r>
      <w:r w:rsidR="004140B8">
        <w:rPr>
          <w:rFonts w:ascii="Century Schoolbook" w:hAnsi="Century Schoolbook"/>
          <w:sz w:val="28"/>
          <w:szCs w:val="28"/>
        </w:rPr>
        <w:t xml:space="preserve"> </w:t>
      </w:r>
      <w:r w:rsidR="00135889">
        <w:rPr>
          <w:rFonts w:ascii="Century Schoolbook" w:hAnsi="Century Schoolbook"/>
          <w:sz w:val="28"/>
          <w:szCs w:val="28"/>
        </w:rPr>
        <w:t>(</w:t>
      </w:r>
      <w:r w:rsidR="00924A34" w:rsidRPr="002772B6">
        <w:rPr>
          <w:rFonts w:ascii="Century Schoolbook" w:hAnsi="Century Schoolbook"/>
          <w:i/>
          <w:iCs/>
          <w:sz w:val="28"/>
          <w:szCs w:val="28"/>
        </w:rPr>
        <w:t xml:space="preserve">See </w:t>
      </w:r>
      <w:r w:rsidR="00924A34" w:rsidRPr="002772B6">
        <w:rPr>
          <w:rFonts w:ascii="Century Schoolbook" w:hAnsi="Century Schoolbook"/>
          <w:sz w:val="28"/>
          <w:szCs w:val="28"/>
        </w:rPr>
        <w:t>RUSD Appeal Reply Br. 18</w:t>
      </w:r>
      <w:r w:rsidR="004140B8">
        <w:rPr>
          <w:rFonts w:ascii="Century Schoolbook" w:hAnsi="Century Schoolbook"/>
          <w:sz w:val="28"/>
          <w:szCs w:val="28"/>
        </w:rPr>
        <w:t>–</w:t>
      </w:r>
      <w:r w:rsidR="00924A34" w:rsidRPr="002772B6">
        <w:rPr>
          <w:rFonts w:ascii="Century Schoolbook" w:hAnsi="Century Schoolbook"/>
          <w:sz w:val="28"/>
          <w:szCs w:val="28"/>
        </w:rPr>
        <w:t>19</w:t>
      </w:r>
      <w:r w:rsidR="00B50307">
        <w:rPr>
          <w:rFonts w:ascii="Century Schoolbook" w:hAnsi="Century Schoolbook"/>
          <w:sz w:val="28"/>
          <w:szCs w:val="28"/>
        </w:rPr>
        <w:t>.</w:t>
      </w:r>
      <w:r w:rsidR="00135889">
        <w:rPr>
          <w:rFonts w:ascii="Century Schoolbook" w:hAnsi="Century Schoolbook"/>
          <w:sz w:val="28"/>
          <w:szCs w:val="28"/>
        </w:rPr>
        <w:t>)</w:t>
      </w:r>
      <w:r w:rsidR="00924A34" w:rsidRPr="002772B6">
        <w:rPr>
          <w:rFonts w:ascii="Century Schoolbook" w:hAnsi="Century Schoolbook"/>
          <w:sz w:val="28"/>
          <w:szCs w:val="28"/>
        </w:rPr>
        <w:t xml:space="preserve"> PERB </w:t>
      </w:r>
      <w:r w:rsidR="000F1ACD">
        <w:rPr>
          <w:rFonts w:ascii="Century Schoolbook" w:hAnsi="Century Schoolbook"/>
          <w:sz w:val="28"/>
          <w:szCs w:val="28"/>
        </w:rPr>
        <w:t>attempts to turn</w:t>
      </w:r>
      <w:r w:rsidR="00924A34" w:rsidRPr="002772B6">
        <w:rPr>
          <w:rFonts w:ascii="Century Schoolbook" w:hAnsi="Century Schoolbook"/>
          <w:sz w:val="28"/>
          <w:szCs w:val="28"/>
        </w:rPr>
        <w:t xml:space="preserve"> that fact </w:t>
      </w:r>
      <w:r w:rsidR="000F1ACD">
        <w:rPr>
          <w:rFonts w:ascii="Century Schoolbook" w:hAnsi="Century Schoolbook"/>
          <w:sz w:val="28"/>
          <w:szCs w:val="28"/>
        </w:rPr>
        <w:t>against</w:t>
      </w:r>
      <w:r w:rsidR="00924A34" w:rsidRPr="002772B6">
        <w:rPr>
          <w:rFonts w:ascii="Century Schoolbook" w:hAnsi="Century Schoolbook"/>
          <w:sz w:val="28"/>
          <w:szCs w:val="28"/>
        </w:rPr>
        <w:t xml:space="preserve"> RUSD (PERB Br. 30), but in doing so reaches conclusions that, once again, </w:t>
      </w:r>
      <w:r w:rsidR="000F1ACD" w:rsidRPr="002772B6">
        <w:rPr>
          <w:rFonts w:ascii="Century Schoolbook" w:hAnsi="Century Schoolbook"/>
          <w:sz w:val="28"/>
          <w:szCs w:val="28"/>
        </w:rPr>
        <w:t>exceed its statutory authority</w:t>
      </w:r>
      <w:r w:rsidR="00924A34" w:rsidRPr="002772B6">
        <w:rPr>
          <w:rFonts w:ascii="Century Schoolbook" w:hAnsi="Century Schoolbook"/>
          <w:sz w:val="28"/>
          <w:szCs w:val="28"/>
        </w:rPr>
        <w:t xml:space="preserve">. PERB’s attempt to </w:t>
      </w:r>
      <w:r w:rsidR="000F1ACD">
        <w:rPr>
          <w:rFonts w:ascii="Century Schoolbook" w:hAnsi="Century Schoolbook"/>
          <w:sz w:val="28"/>
          <w:szCs w:val="28"/>
        </w:rPr>
        <w:t>avoid</w:t>
      </w:r>
      <w:r w:rsidR="00924A34" w:rsidRPr="002772B6">
        <w:rPr>
          <w:rFonts w:ascii="Century Schoolbook" w:hAnsi="Century Schoolbook"/>
          <w:sz w:val="28"/>
          <w:szCs w:val="28"/>
        </w:rPr>
        <w:t xml:space="preserve"> that </w:t>
      </w:r>
      <w:r w:rsidR="00135889">
        <w:rPr>
          <w:rFonts w:ascii="Century Schoolbook" w:hAnsi="Century Schoolbook"/>
          <w:sz w:val="28"/>
          <w:szCs w:val="28"/>
        </w:rPr>
        <w:t>important</w:t>
      </w:r>
      <w:r w:rsidR="00135889" w:rsidRPr="002772B6">
        <w:rPr>
          <w:rFonts w:ascii="Century Schoolbook" w:hAnsi="Century Schoolbook"/>
          <w:sz w:val="28"/>
          <w:szCs w:val="28"/>
        </w:rPr>
        <w:t xml:space="preserve"> </w:t>
      </w:r>
      <w:r w:rsidR="00924A34" w:rsidRPr="002772B6">
        <w:rPr>
          <w:rFonts w:ascii="Century Schoolbook" w:hAnsi="Century Schoolbook"/>
          <w:sz w:val="28"/>
          <w:szCs w:val="28"/>
        </w:rPr>
        <w:t xml:space="preserve">detail is to cite a case saying that “PERB may construe </w:t>
      </w:r>
      <w:r w:rsidR="00924A34" w:rsidRPr="002772B6">
        <w:rPr>
          <w:rFonts w:ascii="Century Schoolbook" w:hAnsi="Century Schoolbook"/>
          <w:i/>
          <w:iCs/>
          <w:sz w:val="28"/>
          <w:szCs w:val="28"/>
        </w:rPr>
        <w:t xml:space="preserve">employee relations laws </w:t>
      </w:r>
      <w:r w:rsidR="00924A34" w:rsidRPr="002772B6">
        <w:rPr>
          <w:rFonts w:ascii="Century Schoolbook" w:hAnsi="Century Schoolbook"/>
          <w:sz w:val="28"/>
          <w:szCs w:val="28"/>
        </w:rPr>
        <w:t xml:space="preserve">considering constitutional precedent,” </w:t>
      </w:r>
      <w:r w:rsidR="00135889">
        <w:rPr>
          <w:rFonts w:ascii="Century Schoolbook" w:hAnsi="Century Schoolbook"/>
          <w:sz w:val="28"/>
          <w:szCs w:val="28"/>
        </w:rPr>
        <w:t>(</w:t>
      </w:r>
      <w:r w:rsidR="00924A34" w:rsidRPr="002772B6">
        <w:rPr>
          <w:rFonts w:ascii="Century Schoolbook" w:hAnsi="Century Schoolbook"/>
          <w:sz w:val="28"/>
          <w:szCs w:val="28"/>
        </w:rPr>
        <w:t xml:space="preserve">PERB Br. 30 </w:t>
      </w:r>
      <w:r w:rsidR="00F90397">
        <w:rPr>
          <w:rFonts w:ascii="Century Schoolbook" w:hAnsi="Century Schoolbook"/>
          <w:sz w:val="28"/>
          <w:szCs w:val="28"/>
        </w:rPr>
        <w:t>(</w:t>
      </w:r>
      <w:r w:rsidR="00924A34" w:rsidRPr="002772B6">
        <w:rPr>
          <w:rFonts w:ascii="Century Schoolbook" w:hAnsi="Century Schoolbook"/>
          <w:sz w:val="28"/>
          <w:szCs w:val="28"/>
        </w:rPr>
        <w:t xml:space="preserve">quoting </w:t>
      </w:r>
      <w:r w:rsidR="00924A34" w:rsidRPr="002772B6">
        <w:rPr>
          <w:rFonts w:ascii="Century Schoolbook" w:hAnsi="Century Schoolbook"/>
          <w:i/>
          <w:iCs/>
          <w:sz w:val="28"/>
          <w:szCs w:val="28"/>
        </w:rPr>
        <w:t xml:space="preserve">City of Palo Alto v. Public Employment Relations Bd. </w:t>
      </w:r>
      <w:r w:rsidR="00924A34" w:rsidRPr="002772B6">
        <w:rPr>
          <w:rFonts w:ascii="Century Schoolbook" w:hAnsi="Century Schoolbook"/>
          <w:sz w:val="28"/>
          <w:szCs w:val="28"/>
        </w:rPr>
        <w:t>(2016) 5 Cal.App.5th 1271, 1288</w:t>
      </w:r>
      <w:r w:rsidR="00F90397">
        <w:rPr>
          <w:rFonts w:ascii="Century Schoolbook" w:hAnsi="Century Schoolbook"/>
          <w:sz w:val="28"/>
          <w:szCs w:val="28"/>
        </w:rPr>
        <w:t>)</w:t>
      </w:r>
      <w:r w:rsidR="00B50307">
        <w:rPr>
          <w:rFonts w:ascii="Century Schoolbook" w:hAnsi="Century Schoolbook"/>
          <w:sz w:val="28"/>
          <w:szCs w:val="28"/>
        </w:rPr>
        <w:t>.</w:t>
      </w:r>
      <w:r w:rsidR="00135889">
        <w:rPr>
          <w:rFonts w:ascii="Century Schoolbook" w:hAnsi="Century Schoolbook"/>
          <w:sz w:val="28"/>
          <w:szCs w:val="28"/>
        </w:rPr>
        <w:t>)</w:t>
      </w:r>
      <w:r w:rsidR="00924A34" w:rsidRPr="002772B6">
        <w:rPr>
          <w:rFonts w:ascii="Century Schoolbook" w:hAnsi="Century Schoolbook"/>
          <w:sz w:val="28"/>
          <w:szCs w:val="28"/>
        </w:rPr>
        <w:t xml:space="preserve"> AB 1955, </w:t>
      </w:r>
      <w:r w:rsidR="000F1ACD">
        <w:rPr>
          <w:rFonts w:ascii="Century Schoolbook" w:hAnsi="Century Schoolbook"/>
          <w:sz w:val="28"/>
          <w:szCs w:val="28"/>
        </w:rPr>
        <w:t>however</w:t>
      </w:r>
      <w:r w:rsidR="00924A34" w:rsidRPr="002772B6">
        <w:rPr>
          <w:rFonts w:ascii="Century Schoolbook" w:hAnsi="Century Schoolbook"/>
          <w:sz w:val="28"/>
          <w:szCs w:val="28"/>
        </w:rPr>
        <w:t xml:space="preserve">, is not an employee relations law. </w:t>
      </w:r>
      <w:r w:rsidR="000F1ACD">
        <w:rPr>
          <w:rFonts w:ascii="Century Schoolbook" w:hAnsi="Century Schoolbook"/>
          <w:sz w:val="28"/>
          <w:szCs w:val="28"/>
        </w:rPr>
        <w:t>Relying on that</w:t>
      </w:r>
      <w:r w:rsidR="00E62241" w:rsidRPr="002772B6">
        <w:rPr>
          <w:rFonts w:ascii="Century Schoolbook" w:hAnsi="Century Schoolbook"/>
          <w:sz w:val="28"/>
          <w:szCs w:val="28"/>
        </w:rPr>
        <w:t xml:space="preserve"> </w:t>
      </w:r>
      <w:r w:rsidR="000F1ACD">
        <w:rPr>
          <w:rFonts w:ascii="Century Schoolbook" w:hAnsi="Century Schoolbook"/>
          <w:sz w:val="28"/>
          <w:szCs w:val="28"/>
        </w:rPr>
        <w:t>inapposite</w:t>
      </w:r>
      <w:r w:rsidR="000F1ACD" w:rsidRPr="002772B6">
        <w:rPr>
          <w:rFonts w:ascii="Century Schoolbook" w:hAnsi="Century Schoolbook"/>
          <w:sz w:val="28"/>
          <w:szCs w:val="28"/>
        </w:rPr>
        <w:t xml:space="preserve"> </w:t>
      </w:r>
      <w:r w:rsidR="000F1ACD">
        <w:rPr>
          <w:rFonts w:ascii="Century Schoolbook" w:hAnsi="Century Schoolbook"/>
          <w:sz w:val="28"/>
          <w:szCs w:val="28"/>
        </w:rPr>
        <w:t>authority</w:t>
      </w:r>
      <w:r w:rsidR="00E62241" w:rsidRPr="002772B6">
        <w:rPr>
          <w:rFonts w:ascii="Century Schoolbook" w:hAnsi="Century Schoolbook"/>
          <w:sz w:val="28"/>
          <w:szCs w:val="28"/>
        </w:rPr>
        <w:t xml:space="preserve">, PERB </w:t>
      </w:r>
      <w:r w:rsidR="000F1ACD">
        <w:rPr>
          <w:rFonts w:ascii="Century Schoolbook" w:hAnsi="Century Schoolbook"/>
          <w:sz w:val="28"/>
          <w:szCs w:val="28"/>
        </w:rPr>
        <w:t xml:space="preserve">proceeds to rebut </w:t>
      </w:r>
      <w:r w:rsidR="00E62241" w:rsidRPr="002772B6">
        <w:rPr>
          <w:rFonts w:ascii="Century Schoolbook" w:hAnsi="Century Schoolbook"/>
          <w:sz w:val="28"/>
          <w:szCs w:val="28"/>
        </w:rPr>
        <w:t xml:space="preserve">an argument RUSD never made, and that PERB </w:t>
      </w:r>
      <w:r w:rsidR="000F1ACD">
        <w:rPr>
          <w:rFonts w:ascii="Century Schoolbook" w:hAnsi="Century Schoolbook"/>
          <w:sz w:val="28"/>
          <w:szCs w:val="28"/>
        </w:rPr>
        <w:t xml:space="preserve">itself </w:t>
      </w:r>
      <w:r w:rsidR="00E62241" w:rsidRPr="002772B6">
        <w:rPr>
          <w:rFonts w:ascii="Century Schoolbook" w:hAnsi="Century Schoolbook"/>
          <w:sz w:val="28"/>
          <w:szCs w:val="28"/>
        </w:rPr>
        <w:t xml:space="preserve">acknowledges RUSD never made: “that the Association </w:t>
      </w:r>
      <w:r w:rsidR="00E62241" w:rsidRPr="002772B6">
        <w:rPr>
          <w:rFonts w:ascii="Century Schoolbook" w:hAnsi="Century Schoolbook"/>
          <w:sz w:val="28"/>
          <w:szCs w:val="28"/>
        </w:rPr>
        <w:lastRenderedPageBreak/>
        <w:t xml:space="preserve">had to accept an unlawful policy in order to exercise its right to bargain.” </w:t>
      </w:r>
      <w:r w:rsidR="00B55097">
        <w:rPr>
          <w:rFonts w:ascii="Century Schoolbook" w:hAnsi="Century Schoolbook"/>
          <w:sz w:val="28"/>
          <w:szCs w:val="28"/>
        </w:rPr>
        <w:t>(</w:t>
      </w:r>
      <w:r w:rsidR="00E62241" w:rsidRPr="002772B6">
        <w:rPr>
          <w:rFonts w:ascii="Century Schoolbook" w:hAnsi="Century Schoolbook"/>
          <w:sz w:val="28"/>
          <w:szCs w:val="28"/>
        </w:rPr>
        <w:t>PERB Br. 31</w:t>
      </w:r>
      <w:r w:rsidR="00B50307">
        <w:rPr>
          <w:rFonts w:ascii="Century Schoolbook" w:hAnsi="Century Schoolbook"/>
          <w:sz w:val="28"/>
          <w:szCs w:val="28"/>
        </w:rPr>
        <w:t>.</w:t>
      </w:r>
      <w:r w:rsidR="00B55097">
        <w:rPr>
          <w:rFonts w:ascii="Century Schoolbook" w:hAnsi="Century Schoolbook"/>
          <w:sz w:val="28"/>
          <w:szCs w:val="28"/>
        </w:rPr>
        <w:t>)</w:t>
      </w:r>
      <w:r w:rsidR="00E62241" w:rsidRPr="002772B6">
        <w:rPr>
          <w:rFonts w:ascii="Century Schoolbook" w:hAnsi="Century Schoolbook"/>
          <w:sz w:val="28"/>
          <w:szCs w:val="28"/>
        </w:rPr>
        <w:t xml:space="preserve"> </w:t>
      </w:r>
      <w:r w:rsidR="000F1ACD" w:rsidRPr="00CA52EC">
        <w:rPr>
          <w:rFonts w:ascii="Century Schoolbook" w:hAnsi="Century Schoolbook"/>
          <w:sz w:val="28"/>
          <w:szCs w:val="28"/>
        </w:rPr>
        <w:t>RTPA</w:t>
      </w:r>
      <w:r w:rsidR="000F1ACD">
        <w:rPr>
          <w:rFonts w:ascii="Century Schoolbook" w:hAnsi="Century Schoolbook"/>
          <w:sz w:val="28"/>
          <w:szCs w:val="28"/>
        </w:rPr>
        <w:t>,</w:t>
      </w:r>
      <w:r w:rsidR="000F1ACD" w:rsidRPr="00CA52EC">
        <w:rPr>
          <w:rFonts w:ascii="Century Schoolbook" w:hAnsi="Century Schoolbook"/>
          <w:sz w:val="28"/>
          <w:szCs w:val="28"/>
        </w:rPr>
        <w:t xml:space="preserve"> </w:t>
      </w:r>
      <w:r w:rsidR="00E62241" w:rsidRPr="002772B6">
        <w:rPr>
          <w:rFonts w:ascii="Century Schoolbook" w:hAnsi="Century Schoolbook"/>
          <w:sz w:val="28"/>
          <w:szCs w:val="28"/>
        </w:rPr>
        <w:t>of course, never had to accept any such thing</w:t>
      </w:r>
      <w:r w:rsidR="000F1ACD">
        <w:rPr>
          <w:rFonts w:ascii="Century Schoolbook" w:hAnsi="Century Schoolbook"/>
          <w:sz w:val="28"/>
          <w:szCs w:val="28"/>
        </w:rPr>
        <w:t>,</w:t>
      </w:r>
      <w:r w:rsidR="00E62241" w:rsidRPr="002772B6">
        <w:rPr>
          <w:rFonts w:ascii="Century Schoolbook" w:hAnsi="Century Schoolbook"/>
          <w:sz w:val="28"/>
          <w:szCs w:val="28"/>
        </w:rPr>
        <w:t xml:space="preserve"> because, again, </w:t>
      </w:r>
      <w:r w:rsidR="00E62241" w:rsidRPr="002772B6">
        <w:rPr>
          <w:rFonts w:ascii="Century Schoolbook" w:hAnsi="Century Schoolbook"/>
          <w:i/>
          <w:iCs/>
          <w:sz w:val="28"/>
          <w:szCs w:val="28"/>
        </w:rPr>
        <w:t xml:space="preserve">the Policy </w:t>
      </w:r>
      <w:r w:rsidR="000F1ACD">
        <w:rPr>
          <w:rFonts w:ascii="Century Schoolbook" w:hAnsi="Century Schoolbook"/>
          <w:i/>
          <w:iCs/>
          <w:sz w:val="28"/>
          <w:szCs w:val="28"/>
        </w:rPr>
        <w:t>has</w:t>
      </w:r>
      <w:r w:rsidR="000F1ACD" w:rsidRPr="002772B6">
        <w:rPr>
          <w:rFonts w:ascii="Century Schoolbook" w:hAnsi="Century Schoolbook"/>
          <w:i/>
          <w:iCs/>
          <w:sz w:val="28"/>
          <w:szCs w:val="28"/>
        </w:rPr>
        <w:t xml:space="preserve"> </w:t>
      </w:r>
      <w:r w:rsidR="00E62241" w:rsidRPr="002772B6">
        <w:rPr>
          <w:rFonts w:ascii="Century Schoolbook" w:hAnsi="Century Schoolbook"/>
          <w:i/>
          <w:iCs/>
          <w:sz w:val="28"/>
          <w:szCs w:val="28"/>
        </w:rPr>
        <w:t>never</w:t>
      </w:r>
      <w:r w:rsidR="000F1ACD">
        <w:rPr>
          <w:rFonts w:ascii="Century Schoolbook" w:hAnsi="Century Schoolbook"/>
          <w:i/>
          <w:iCs/>
          <w:sz w:val="28"/>
          <w:szCs w:val="28"/>
        </w:rPr>
        <w:t xml:space="preserve"> been</w:t>
      </w:r>
      <w:r w:rsidR="00E62241" w:rsidRPr="002772B6">
        <w:rPr>
          <w:rFonts w:ascii="Century Schoolbook" w:hAnsi="Century Schoolbook"/>
          <w:i/>
          <w:iCs/>
          <w:sz w:val="28"/>
          <w:szCs w:val="28"/>
        </w:rPr>
        <w:t xml:space="preserve"> implemented.</w:t>
      </w:r>
    </w:p>
    <w:p w14:paraId="4FC2DCA2" w14:textId="7A9DE7B0" w:rsidR="00E00B91" w:rsidRPr="002772B6" w:rsidRDefault="00E00B91" w:rsidP="005265CA">
      <w:pPr>
        <w:spacing w:after="0" w:line="360" w:lineRule="auto"/>
        <w:jc w:val="center"/>
        <w:rPr>
          <w:rFonts w:ascii="Century Schoolbook" w:hAnsi="Century Schoolbook"/>
          <w:b/>
          <w:bCs/>
          <w:sz w:val="28"/>
          <w:szCs w:val="28"/>
        </w:rPr>
      </w:pPr>
      <w:r w:rsidRPr="002772B6">
        <w:rPr>
          <w:rFonts w:ascii="Century Schoolbook" w:hAnsi="Century Schoolbook"/>
          <w:b/>
          <w:bCs/>
          <w:sz w:val="28"/>
          <w:szCs w:val="28"/>
        </w:rPr>
        <w:t>CONCLUSION</w:t>
      </w:r>
    </w:p>
    <w:p w14:paraId="35C85140" w14:textId="31F9585F" w:rsidR="00984DAB" w:rsidRDefault="00924A34" w:rsidP="00E00B91">
      <w:pPr>
        <w:spacing w:after="0" w:line="240" w:lineRule="auto"/>
        <w:rPr>
          <w:rFonts w:ascii="Century Schoolbook" w:hAnsi="Century Schoolbook"/>
          <w:sz w:val="28"/>
          <w:szCs w:val="28"/>
        </w:rPr>
      </w:pPr>
      <w:r w:rsidRPr="002772B6">
        <w:rPr>
          <w:rFonts w:ascii="Century Schoolbook" w:hAnsi="Century Schoolbook"/>
          <w:sz w:val="28"/>
          <w:szCs w:val="28"/>
        </w:rPr>
        <w:tab/>
        <w:t>The Petition should be granted.</w:t>
      </w:r>
    </w:p>
    <w:p w14:paraId="749ACE92" w14:textId="77777777" w:rsidR="00164E80" w:rsidRDefault="00164E80" w:rsidP="002772B6">
      <w:pPr>
        <w:spacing w:after="0" w:line="360" w:lineRule="auto"/>
        <w:rPr>
          <w:rFonts w:ascii="Century Schoolbook" w:hAnsi="Century Schoolbook"/>
          <w:sz w:val="28"/>
          <w:szCs w:val="28"/>
        </w:rPr>
      </w:pPr>
    </w:p>
    <w:p w14:paraId="69E41F6F" w14:textId="7E1FA8B5" w:rsidR="00164E80" w:rsidRPr="00CD0E7E" w:rsidRDefault="00164E80" w:rsidP="002772B6">
      <w:pPr>
        <w:spacing w:after="0" w:line="360" w:lineRule="auto"/>
        <w:ind w:left="360"/>
        <w:rPr>
          <w:rFonts w:ascii="Century Schoolbook" w:hAnsi="Century Schoolbook"/>
          <w:sz w:val="28"/>
          <w:szCs w:val="28"/>
        </w:rPr>
      </w:pPr>
      <w:r w:rsidRPr="00CD0E7E">
        <w:rPr>
          <w:rFonts w:ascii="Century Schoolbook" w:hAnsi="Century Schoolbook"/>
          <w:sz w:val="28"/>
          <w:szCs w:val="28"/>
        </w:rPr>
        <w:t xml:space="preserve">Dated: </w:t>
      </w:r>
      <w:r>
        <w:rPr>
          <w:rFonts w:ascii="Century Schoolbook" w:hAnsi="Century Schoolbook"/>
          <w:sz w:val="28"/>
          <w:szCs w:val="28"/>
        </w:rPr>
        <w:t>December 11</w:t>
      </w:r>
      <w:r w:rsidRPr="00CD0E7E">
        <w:rPr>
          <w:rFonts w:ascii="Century Schoolbook" w:hAnsi="Century Schoolbook"/>
          <w:sz w:val="28"/>
          <w:szCs w:val="28"/>
        </w:rPr>
        <w:t>, 2025</w:t>
      </w:r>
    </w:p>
    <w:p w14:paraId="6F96DBA2" w14:textId="77777777" w:rsidR="00164E80" w:rsidRPr="00CD0E7E" w:rsidRDefault="00164E80" w:rsidP="002772B6">
      <w:pPr>
        <w:pStyle w:val="ListParagraph"/>
        <w:spacing w:after="0" w:line="360" w:lineRule="auto"/>
        <w:rPr>
          <w:rFonts w:ascii="Century Schoolbook" w:hAnsi="Century Schoolbook"/>
          <w:sz w:val="28"/>
          <w:szCs w:val="28"/>
        </w:rPr>
      </w:pP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i/>
          <w:iCs/>
          <w:sz w:val="28"/>
          <w:szCs w:val="28"/>
          <w:u w:val="single"/>
        </w:rPr>
        <w:t>/s/Emily Rae</w:t>
      </w:r>
    </w:p>
    <w:p w14:paraId="0974CECA" w14:textId="77777777" w:rsidR="00164E80" w:rsidRPr="00CD0E7E" w:rsidRDefault="00164E80" w:rsidP="002772B6">
      <w:pPr>
        <w:pStyle w:val="ListParagraph"/>
        <w:spacing w:after="0" w:line="360" w:lineRule="auto"/>
        <w:rPr>
          <w:rFonts w:ascii="Century Schoolbook" w:hAnsi="Century Schoolbook"/>
          <w:sz w:val="28"/>
          <w:szCs w:val="28"/>
        </w:rPr>
      </w:pP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t>Emily Rae</w:t>
      </w:r>
    </w:p>
    <w:p w14:paraId="612DD573" w14:textId="77777777" w:rsidR="00164E80" w:rsidRPr="00CD0E7E" w:rsidRDefault="00164E80" w:rsidP="002772B6">
      <w:pPr>
        <w:pStyle w:val="ListParagraph"/>
        <w:spacing w:after="0" w:line="360" w:lineRule="auto"/>
        <w:rPr>
          <w:rFonts w:ascii="Century Schoolbook" w:hAnsi="Century Schoolbook"/>
          <w:sz w:val="28"/>
          <w:szCs w:val="28"/>
        </w:rPr>
      </w:pP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Pr>
          <w:rFonts w:ascii="Century Schoolbook" w:hAnsi="Century Schoolbook"/>
          <w:sz w:val="28"/>
          <w:szCs w:val="28"/>
        </w:rPr>
        <w:t>C</w:t>
      </w:r>
      <w:r w:rsidRPr="00CD0E7E">
        <w:rPr>
          <w:rFonts w:ascii="Century Schoolbook" w:hAnsi="Century Schoolbook"/>
          <w:sz w:val="28"/>
          <w:szCs w:val="28"/>
        </w:rPr>
        <w:t>ALIFORNIA JUSTICE CENTER</w:t>
      </w:r>
    </w:p>
    <w:p w14:paraId="36629437" w14:textId="77777777" w:rsidR="00164E80" w:rsidRPr="00CD0E7E" w:rsidRDefault="00164E80" w:rsidP="002772B6">
      <w:pPr>
        <w:pStyle w:val="ListParagraph"/>
        <w:spacing w:after="0" w:line="360" w:lineRule="auto"/>
        <w:rPr>
          <w:rFonts w:ascii="Century Schoolbook" w:hAnsi="Century Schoolbook"/>
          <w:i/>
          <w:iCs/>
          <w:sz w:val="28"/>
          <w:szCs w:val="28"/>
        </w:rPr>
      </w:pP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sz w:val="28"/>
          <w:szCs w:val="28"/>
        </w:rPr>
        <w:tab/>
      </w:r>
      <w:r w:rsidRPr="00CD0E7E">
        <w:rPr>
          <w:rFonts w:ascii="Century Schoolbook" w:hAnsi="Century Schoolbook"/>
          <w:i/>
          <w:iCs/>
          <w:sz w:val="28"/>
          <w:szCs w:val="28"/>
        </w:rPr>
        <w:t>Attorneys for Petitioner</w:t>
      </w:r>
    </w:p>
    <w:p w14:paraId="0DFE95F8" w14:textId="77777777" w:rsidR="00164E80" w:rsidRPr="002772B6" w:rsidRDefault="00164E80" w:rsidP="00E00B91">
      <w:pPr>
        <w:spacing w:after="0" w:line="240" w:lineRule="auto"/>
        <w:rPr>
          <w:rFonts w:ascii="Century Schoolbook" w:hAnsi="Century Schoolbook"/>
          <w:sz w:val="28"/>
          <w:szCs w:val="28"/>
        </w:rPr>
      </w:pPr>
    </w:p>
    <w:p w14:paraId="0B6029ED" w14:textId="77777777" w:rsidR="00924A34" w:rsidRDefault="00924A34">
      <w:pPr>
        <w:rPr>
          <w:rFonts w:ascii="Century Schoolbook" w:hAnsi="Century Schoolbook"/>
        </w:rPr>
      </w:pPr>
    </w:p>
    <w:p w14:paraId="27904556" w14:textId="77777777" w:rsidR="00924A34" w:rsidRDefault="00924A34">
      <w:pPr>
        <w:rPr>
          <w:rFonts w:ascii="Century Schoolbook" w:hAnsi="Century Schoolbook"/>
        </w:rPr>
      </w:pPr>
    </w:p>
    <w:p w14:paraId="6E17F7EB" w14:textId="03351C6D" w:rsidR="00E00B91" w:rsidRPr="00A0447A" w:rsidRDefault="00E00B91">
      <w:pPr>
        <w:rPr>
          <w:rFonts w:ascii="Century Schoolbook" w:hAnsi="Century Schoolbook"/>
        </w:rPr>
      </w:pPr>
      <w:r w:rsidRPr="00A0447A">
        <w:rPr>
          <w:rFonts w:ascii="Century Schoolbook" w:hAnsi="Century Schoolbook"/>
        </w:rPr>
        <w:br w:type="page"/>
      </w:r>
    </w:p>
    <w:p w14:paraId="1F0E5BF6" w14:textId="77777777" w:rsidR="006145A6" w:rsidRDefault="006145A6" w:rsidP="002772B6">
      <w:pPr>
        <w:spacing w:after="0" w:line="360" w:lineRule="auto"/>
        <w:ind w:firstLine="360"/>
        <w:jc w:val="center"/>
        <w:rPr>
          <w:rFonts w:ascii="Century Schoolbook" w:hAnsi="Century Schoolbook"/>
          <w:b/>
          <w:bCs/>
          <w:sz w:val="28"/>
          <w:szCs w:val="28"/>
        </w:rPr>
      </w:pPr>
      <w:r>
        <w:rPr>
          <w:rFonts w:ascii="Century Schoolbook" w:hAnsi="Century Schoolbook"/>
          <w:b/>
          <w:bCs/>
          <w:sz w:val="28"/>
          <w:szCs w:val="28"/>
        </w:rPr>
        <w:lastRenderedPageBreak/>
        <w:t>CERTIFICATE OF COMPLIANCE</w:t>
      </w:r>
    </w:p>
    <w:p w14:paraId="04EAA23F" w14:textId="2D8BD00A" w:rsidR="006145A6" w:rsidRDefault="006145A6" w:rsidP="002772B6">
      <w:pPr>
        <w:spacing w:after="0" w:line="360" w:lineRule="auto"/>
        <w:ind w:firstLine="360"/>
        <w:rPr>
          <w:rFonts w:ascii="Century Schoolbook" w:hAnsi="Century Schoolbook"/>
          <w:sz w:val="28"/>
          <w:szCs w:val="28"/>
        </w:rPr>
      </w:pPr>
      <w:r>
        <w:rPr>
          <w:rFonts w:ascii="Century Schoolbook" w:hAnsi="Century Schoolbook"/>
          <w:sz w:val="28"/>
          <w:szCs w:val="28"/>
        </w:rPr>
        <w:tab/>
        <w:t>I, Emily Rae, am counsel in this matter and I certify that the attached Petitioner Rocklin Unified School District’s Petition for Review has a typeface of 1</w:t>
      </w:r>
      <w:r w:rsidR="00F90397">
        <w:rPr>
          <w:rFonts w:ascii="Century Schoolbook" w:hAnsi="Century Schoolbook"/>
          <w:sz w:val="28"/>
          <w:szCs w:val="28"/>
        </w:rPr>
        <w:t>3</w:t>
      </w:r>
      <w:r>
        <w:rPr>
          <w:rFonts w:ascii="Century Schoolbook" w:hAnsi="Century Schoolbook"/>
          <w:sz w:val="28"/>
          <w:szCs w:val="28"/>
        </w:rPr>
        <w:t xml:space="preserve"> points or more and contains </w:t>
      </w:r>
      <w:r w:rsidR="00F90397">
        <w:rPr>
          <w:rFonts w:ascii="Century Schoolbook" w:hAnsi="Century Schoolbook"/>
          <w:sz w:val="28"/>
          <w:szCs w:val="28"/>
        </w:rPr>
        <w:t>1,87</w:t>
      </w:r>
      <w:r w:rsidR="001E7905">
        <w:rPr>
          <w:rFonts w:ascii="Century Schoolbook" w:hAnsi="Century Schoolbook"/>
          <w:sz w:val="28"/>
          <w:szCs w:val="28"/>
        </w:rPr>
        <w:t>8</w:t>
      </w:r>
      <w:r w:rsidR="004A7D51">
        <w:rPr>
          <w:rFonts w:ascii="Century Schoolbook" w:hAnsi="Century Schoolbook"/>
          <w:sz w:val="28"/>
          <w:szCs w:val="28"/>
        </w:rPr>
        <w:t xml:space="preserve"> </w:t>
      </w:r>
      <w:r>
        <w:rPr>
          <w:rFonts w:ascii="Century Schoolbook" w:hAnsi="Century Schoolbook"/>
          <w:sz w:val="28"/>
          <w:szCs w:val="28"/>
        </w:rPr>
        <w:t>words, as determined by a computer word count.</w:t>
      </w:r>
    </w:p>
    <w:p w14:paraId="385EEF01" w14:textId="0508384E" w:rsidR="006145A6" w:rsidRDefault="006145A6" w:rsidP="002772B6">
      <w:pPr>
        <w:spacing w:after="0" w:line="360" w:lineRule="auto"/>
        <w:rPr>
          <w:rFonts w:ascii="Century Schoolbook" w:hAnsi="Century Schoolbook"/>
          <w:sz w:val="28"/>
          <w:szCs w:val="28"/>
        </w:rPr>
      </w:pPr>
      <w:r>
        <w:rPr>
          <w:rFonts w:ascii="Century Schoolbook" w:hAnsi="Century Schoolbook"/>
          <w:sz w:val="28"/>
          <w:szCs w:val="28"/>
        </w:rPr>
        <w:t>Dated: December 11, 2025</w:t>
      </w:r>
    </w:p>
    <w:p w14:paraId="2D03C1F8" w14:textId="77777777" w:rsidR="006145A6" w:rsidRDefault="006145A6" w:rsidP="002772B6">
      <w:pPr>
        <w:spacing w:after="0" w:line="360" w:lineRule="auto"/>
        <w:rPr>
          <w:rFonts w:ascii="Century Schoolbook" w:hAnsi="Century Schoolbook"/>
          <w:sz w:val="28"/>
          <w:szCs w:val="28"/>
        </w:rPr>
      </w:pP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i/>
          <w:iCs/>
          <w:sz w:val="28"/>
          <w:szCs w:val="28"/>
          <w:u w:val="single"/>
        </w:rPr>
        <w:t>/s/Emily Rae</w:t>
      </w:r>
    </w:p>
    <w:p w14:paraId="04352150" w14:textId="77777777" w:rsidR="006145A6" w:rsidRDefault="006145A6" w:rsidP="002772B6">
      <w:pPr>
        <w:spacing w:after="0" w:line="360" w:lineRule="auto"/>
        <w:rPr>
          <w:rFonts w:ascii="Century Schoolbook" w:hAnsi="Century Schoolbook"/>
          <w:sz w:val="28"/>
          <w:szCs w:val="28"/>
        </w:rPr>
      </w:pP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t>Emily Rae</w:t>
      </w:r>
    </w:p>
    <w:p w14:paraId="054BA1DA" w14:textId="77777777" w:rsidR="006145A6" w:rsidRPr="00C13E6B" w:rsidRDefault="006145A6" w:rsidP="002772B6">
      <w:pPr>
        <w:spacing w:after="0" w:line="360" w:lineRule="auto"/>
        <w:rPr>
          <w:rFonts w:ascii="Century Schoolbook" w:hAnsi="Century Schoolbook"/>
          <w:sz w:val="28"/>
          <w:szCs w:val="28"/>
        </w:rPr>
      </w:pP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t>CALIFORNIA JUSTICE CENTER</w:t>
      </w:r>
    </w:p>
    <w:p w14:paraId="418CECFB" w14:textId="77777777" w:rsidR="006145A6" w:rsidRPr="007E69EC" w:rsidRDefault="006145A6" w:rsidP="002772B6">
      <w:pPr>
        <w:spacing w:after="0" w:line="360" w:lineRule="auto"/>
        <w:rPr>
          <w:rFonts w:ascii="Century Schoolbook" w:hAnsi="Century Schoolbook"/>
          <w:i/>
          <w:iCs/>
          <w:sz w:val="28"/>
          <w:szCs w:val="28"/>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7E69EC">
        <w:rPr>
          <w:rFonts w:ascii="Century Schoolbook" w:hAnsi="Century Schoolbook"/>
          <w:i/>
          <w:iCs/>
          <w:sz w:val="28"/>
          <w:szCs w:val="28"/>
        </w:rPr>
        <w:t>Attorneys for Petitioner</w:t>
      </w:r>
    </w:p>
    <w:p w14:paraId="48C04518" w14:textId="664A0DBE" w:rsidR="00E00B91" w:rsidRPr="00A0447A" w:rsidRDefault="00E00B91" w:rsidP="006145A6">
      <w:pPr>
        <w:spacing w:after="0" w:line="360" w:lineRule="auto"/>
        <w:jc w:val="center"/>
        <w:rPr>
          <w:rFonts w:ascii="Century Schoolbook" w:hAnsi="Century Schoolbook"/>
          <w:u w:val="single"/>
        </w:rPr>
      </w:pPr>
    </w:p>
    <w:sectPr w:rsidR="00E00B91" w:rsidRPr="00A044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ie Cosgrove" w:date="2025-12-08T12:12:00Z" w:initials="KC">
    <w:p w14:paraId="6BCA5E7D" w14:textId="0E270625" w:rsidR="00073B94" w:rsidRDefault="00073B94" w:rsidP="00073B94">
      <w:r>
        <w:rPr>
          <w:rStyle w:val="CommentReference"/>
        </w:rPr>
        <w:annotationRef/>
      </w:r>
      <w:r>
        <w:rPr>
          <w:sz w:val="20"/>
          <w:szCs w:val="20"/>
        </w:rPr>
        <w:t xml:space="preserve">Maybe start with a clear statement of why this is - like, the legality of AB 1955 remains unsettled because of the pending case and Education Board investigation etc etc. With this question pending in their appropriate venues, PERB is without jurisdiction to determine that the Policy is unlawful. </w:t>
      </w:r>
    </w:p>
  </w:comment>
  <w:comment w:id="1" w:author="Emily Rae" w:date="2025-12-10T16:57:00Z" w:initials="ER">
    <w:p w14:paraId="1B085B6D" w14:textId="77777777" w:rsidR="00383D2D" w:rsidRDefault="00B81916" w:rsidP="00383D2D">
      <w:pPr>
        <w:pStyle w:val="CommentText"/>
      </w:pPr>
      <w:r>
        <w:rPr>
          <w:rStyle w:val="CommentReference"/>
        </w:rPr>
        <w:annotationRef/>
      </w:r>
      <w:r w:rsidR="00383D2D">
        <w:t>I think saying this below is enough. Pointing out the fact that they’re being sneaky and playing games by saying we don’t acknowledge the safety act because we call it by the bill number is fine 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CA5E7D" w15:done="1"/>
  <w15:commentEx w15:paraId="1B085B6D" w15:paraIdParent="6BCA5E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93C27" w16cex:dateUtc="2025-12-08T20:12:00Z"/>
  <w16cex:commentExtensible w16cex:durableId="594C23B7" w16cex:dateUtc="2025-12-10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CA5E7D" w16cid:durableId="04393C27"/>
  <w16cid:commentId w16cid:paraId="1B085B6D" w16cid:durableId="594C2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869B" w14:textId="77777777" w:rsidR="00594DD2" w:rsidRDefault="00594DD2" w:rsidP="00FA132C">
      <w:pPr>
        <w:spacing w:after="0" w:line="240" w:lineRule="auto"/>
      </w:pPr>
      <w:r>
        <w:separator/>
      </w:r>
    </w:p>
  </w:endnote>
  <w:endnote w:type="continuationSeparator" w:id="0">
    <w:p w14:paraId="219A3FDD" w14:textId="77777777" w:rsidR="00594DD2" w:rsidRDefault="00594DD2" w:rsidP="00FA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805897"/>
      <w:docPartObj>
        <w:docPartGallery w:val="Page Numbers (Bottom of Page)"/>
        <w:docPartUnique/>
      </w:docPartObj>
    </w:sdtPr>
    <w:sdtEndPr>
      <w:rPr>
        <w:rFonts w:ascii="Century Schoolbook" w:hAnsi="Century Schoolbook"/>
        <w:noProof/>
        <w:sz w:val="28"/>
        <w:szCs w:val="28"/>
      </w:rPr>
    </w:sdtEndPr>
    <w:sdtContent>
      <w:p w14:paraId="173BC194" w14:textId="52938D24" w:rsidR="00505EE9" w:rsidRPr="00505EE9" w:rsidRDefault="00505EE9">
        <w:pPr>
          <w:pStyle w:val="Footer"/>
          <w:jc w:val="center"/>
          <w:rPr>
            <w:rFonts w:ascii="Century Schoolbook" w:hAnsi="Century Schoolbook"/>
            <w:sz w:val="28"/>
            <w:szCs w:val="28"/>
          </w:rPr>
        </w:pPr>
        <w:r w:rsidRPr="00505EE9">
          <w:rPr>
            <w:rFonts w:ascii="Century Schoolbook" w:hAnsi="Century Schoolbook"/>
            <w:sz w:val="28"/>
            <w:szCs w:val="28"/>
          </w:rPr>
          <w:fldChar w:fldCharType="begin"/>
        </w:r>
        <w:r w:rsidRPr="00505EE9">
          <w:rPr>
            <w:rFonts w:ascii="Century Schoolbook" w:hAnsi="Century Schoolbook"/>
            <w:sz w:val="28"/>
            <w:szCs w:val="28"/>
          </w:rPr>
          <w:instrText xml:space="preserve"> PAGE   \* MERGEFORMAT </w:instrText>
        </w:r>
        <w:r w:rsidRPr="00505EE9">
          <w:rPr>
            <w:rFonts w:ascii="Century Schoolbook" w:hAnsi="Century Schoolbook"/>
            <w:sz w:val="28"/>
            <w:szCs w:val="28"/>
          </w:rPr>
          <w:fldChar w:fldCharType="separate"/>
        </w:r>
        <w:r w:rsidRPr="00505EE9">
          <w:rPr>
            <w:rFonts w:ascii="Century Schoolbook" w:hAnsi="Century Schoolbook"/>
            <w:noProof/>
            <w:sz w:val="28"/>
            <w:szCs w:val="28"/>
          </w:rPr>
          <w:t>2</w:t>
        </w:r>
        <w:r w:rsidRPr="00505EE9">
          <w:rPr>
            <w:rFonts w:ascii="Century Schoolbook" w:hAnsi="Century Schoolbook"/>
            <w:noProof/>
            <w:sz w:val="28"/>
            <w:szCs w:val="28"/>
          </w:rPr>
          <w:fldChar w:fldCharType="end"/>
        </w:r>
      </w:p>
    </w:sdtContent>
  </w:sdt>
  <w:p w14:paraId="3E3D514B" w14:textId="77777777" w:rsidR="00505EE9" w:rsidRDefault="0050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A92C" w14:textId="77777777" w:rsidR="00594DD2" w:rsidRDefault="00594DD2" w:rsidP="00FA132C">
      <w:pPr>
        <w:spacing w:after="0" w:line="240" w:lineRule="auto"/>
      </w:pPr>
      <w:r>
        <w:separator/>
      </w:r>
    </w:p>
  </w:footnote>
  <w:footnote w:type="continuationSeparator" w:id="0">
    <w:p w14:paraId="79C4ADCE" w14:textId="77777777" w:rsidR="00594DD2" w:rsidRDefault="00594DD2" w:rsidP="00FA132C">
      <w:pPr>
        <w:spacing w:after="0" w:line="240" w:lineRule="auto"/>
      </w:pPr>
      <w:r>
        <w:continuationSeparator/>
      </w:r>
    </w:p>
  </w:footnote>
  <w:footnote w:id="1">
    <w:p w14:paraId="77028640" w14:textId="015F4CBB" w:rsidR="00E161EE" w:rsidRPr="002772B6" w:rsidRDefault="00E161EE">
      <w:pPr>
        <w:pStyle w:val="FootnoteText"/>
        <w:rPr>
          <w:rFonts w:ascii="Century Schoolbook" w:hAnsi="Century Schoolbook"/>
          <w:sz w:val="28"/>
          <w:szCs w:val="28"/>
        </w:rPr>
      </w:pPr>
      <w:r w:rsidRPr="002772B6">
        <w:rPr>
          <w:rStyle w:val="FootnoteReference"/>
          <w:rFonts w:ascii="Century Schoolbook" w:hAnsi="Century Schoolbook"/>
          <w:sz w:val="28"/>
          <w:szCs w:val="28"/>
        </w:rPr>
        <w:footnoteRef/>
      </w:r>
      <w:r w:rsidRPr="002772B6">
        <w:rPr>
          <w:rFonts w:ascii="Century Schoolbook" w:hAnsi="Century Schoolbook"/>
          <w:sz w:val="28"/>
          <w:szCs w:val="28"/>
        </w:rPr>
        <w:t xml:space="preserve"> PERB hopes to confuse the chronology of this case when it says that “the District may not attempt to generate such a challenge by adopting a policy that openly conflicts with state law” (PERB Br. 18), hoping that this Court forgets that AB 1955 was not passed until over a year </w:t>
      </w:r>
      <w:r w:rsidRPr="002772B6">
        <w:rPr>
          <w:rFonts w:ascii="Century Schoolbook" w:hAnsi="Century Schoolbook"/>
          <w:i/>
          <w:iCs/>
          <w:sz w:val="28"/>
          <w:szCs w:val="28"/>
        </w:rPr>
        <w:t xml:space="preserve">after </w:t>
      </w:r>
      <w:r w:rsidRPr="002772B6">
        <w:rPr>
          <w:rFonts w:ascii="Century Schoolbook" w:hAnsi="Century Schoolbook"/>
          <w:sz w:val="28"/>
          <w:szCs w:val="28"/>
        </w:rPr>
        <w:t>this litigation began.</w:t>
      </w:r>
    </w:p>
  </w:footnote>
  <w:footnote w:id="2">
    <w:p w14:paraId="1340F6CA" w14:textId="77777777" w:rsidR="00E161EE" w:rsidRPr="00E613F4" w:rsidRDefault="00E161EE" w:rsidP="00E161EE">
      <w:pPr>
        <w:pStyle w:val="FootnoteText"/>
        <w:rPr>
          <w:rFonts w:ascii="Century Schoolbook" w:hAnsi="Century Schoolbook"/>
          <w:sz w:val="28"/>
          <w:szCs w:val="28"/>
        </w:rPr>
      </w:pPr>
      <w:r w:rsidRPr="00E613F4">
        <w:rPr>
          <w:rStyle w:val="FootnoteReference"/>
          <w:rFonts w:ascii="Century Schoolbook" w:hAnsi="Century Schoolbook"/>
          <w:sz w:val="28"/>
          <w:szCs w:val="28"/>
        </w:rPr>
        <w:footnoteRef/>
      </w:r>
      <w:r w:rsidRPr="00E613F4">
        <w:rPr>
          <w:rFonts w:ascii="Century Schoolbook" w:hAnsi="Century Schoolbook"/>
          <w:sz w:val="28"/>
          <w:szCs w:val="28"/>
        </w:rPr>
        <w:t xml:space="preserve"> </w:t>
      </w:r>
      <w:r>
        <w:rPr>
          <w:rFonts w:ascii="Century Schoolbook" w:hAnsi="Century Schoolbook"/>
          <w:sz w:val="28"/>
          <w:szCs w:val="28"/>
        </w:rPr>
        <w:t>Again, the</w:t>
      </w:r>
      <w:r w:rsidRPr="00E613F4">
        <w:rPr>
          <w:rFonts w:ascii="Century Schoolbook" w:hAnsi="Century Schoolbook"/>
          <w:sz w:val="28"/>
          <w:szCs w:val="28"/>
        </w:rPr>
        <w:t xml:space="preserve"> federal </w:t>
      </w:r>
      <w:r w:rsidRPr="00E613F4">
        <w:rPr>
          <w:rFonts w:ascii="Century Schoolbook" w:hAnsi="Century Schoolbook"/>
          <w:i/>
          <w:iCs/>
          <w:sz w:val="28"/>
          <w:szCs w:val="28"/>
        </w:rPr>
        <w:t xml:space="preserve">Chino Valley </w:t>
      </w:r>
      <w:r w:rsidRPr="00E613F4">
        <w:rPr>
          <w:rFonts w:ascii="Century Schoolbook" w:hAnsi="Century Schoolbook"/>
          <w:sz w:val="28"/>
          <w:szCs w:val="28"/>
        </w:rPr>
        <w:t>case cited by PERB on this point (PERB Br. 59) is currently on appeal.</w:t>
      </w:r>
      <w:r>
        <w:rPr>
          <w:rFonts w:ascii="Century Schoolbook" w:hAnsi="Century Schoolbook"/>
          <w:sz w:val="28"/>
          <w:szCs w:val="28"/>
        </w:rPr>
        <w:t xml:space="preserve"> (9th Cir. No. 25-3686.)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A3D31"/>
    <w:multiLevelType w:val="hybridMultilevel"/>
    <w:tmpl w:val="5B043F1A"/>
    <w:lvl w:ilvl="0" w:tplc="AD0E5CA8">
      <w:start w:val="1"/>
      <w:numFmt w:val="upperRoman"/>
      <w:lvlText w:val="%1."/>
      <w:lvlJc w:val="left"/>
      <w:pPr>
        <w:ind w:left="1080" w:hanging="720"/>
      </w:pPr>
      <w:rPr>
        <w:rFonts w:hint="default"/>
      </w:rPr>
    </w:lvl>
    <w:lvl w:ilvl="1" w:tplc="063EFC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33941"/>
    <w:multiLevelType w:val="hybridMultilevel"/>
    <w:tmpl w:val="47701C98"/>
    <w:lvl w:ilvl="0" w:tplc="65502E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ED133C"/>
    <w:multiLevelType w:val="hybridMultilevel"/>
    <w:tmpl w:val="2B3E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11478"/>
    <w:multiLevelType w:val="hybridMultilevel"/>
    <w:tmpl w:val="CBF62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848F3"/>
    <w:multiLevelType w:val="hybridMultilevel"/>
    <w:tmpl w:val="3B8A86AA"/>
    <w:lvl w:ilvl="0" w:tplc="B52CF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671902">
    <w:abstractNumId w:val="4"/>
  </w:num>
  <w:num w:numId="2" w16cid:durableId="897013784">
    <w:abstractNumId w:val="3"/>
  </w:num>
  <w:num w:numId="3" w16cid:durableId="283462114">
    <w:abstractNumId w:val="2"/>
  </w:num>
  <w:num w:numId="4" w16cid:durableId="616105602">
    <w:abstractNumId w:val="0"/>
  </w:num>
  <w:num w:numId="5" w16cid:durableId="7168604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Cosgrove">
    <w15:presenceInfo w15:providerId="AD" w15:userId="S::kcosgrove@libertyjusticecenter.org::96961229-07f9-4b36-96db-7fa4977fae6c"/>
  </w15:person>
  <w15:person w15:author="Emily Rae">
    <w15:presenceInfo w15:providerId="Windows Live" w15:userId="31e54e8734889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D9"/>
    <w:rsid w:val="00001703"/>
    <w:rsid w:val="00033AC3"/>
    <w:rsid w:val="0005457C"/>
    <w:rsid w:val="00054F9B"/>
    <w:rsid w:val="000559B1"/>
    <w:rsid w:val="00065599"/>
    <w:rsid w:val="00073B94"/>
    <w:rsid w:val="000A1545"/>
    <w:rsid w:val="000B4927"/>
    <w:rsid w:val="000B670B"/>
    <w:rsid w:val="000C2AEA"/>
    <w:rsid w:val="000D0299"/>
    <w:rsid w:val="000D22B4"/>
    <w:rsid w:val="000D3DB8"/>
    <w:rsid w:val="000E04F2"/>
    <w:rsid w:val="000E1064"/>
    <w:rsid w:val="000E2059"/>
    <w:rsid w:val="000E4522"/>
    <w:rsid w:val="000E5A32"/>
    <w:rsid w:val="000F1ACD"/>
    <w:rsid w:val="000F3C6C"/>
    <w:rsid w:val="00101B87"/>
    <w:rsid w:val="001116CF"/>
    <w:rsid w:val="00126F47"/>
    <w:rsid w:val="00132254"/>
    <w:rsid w:val="00135889"/>
    <w:rsid w:val="00164E80"/>
    <w:rsid w:val="001802D3"/>
    <w:rsid w:val="001834EF"/>
    <w:rsid w:val="00187211"/>
    <w:rsid w:val="00194E4B"/>
    <w:rsid w:val="00197FD0"/>
    <w:rsid w:val="001A5573"/>
    <w:rsid w:val="001B14E5"/>
    <w:rsid w:val="001B1632"/>
    <w:rsid w:val="001C223B"/>
    <w:rsid w:val="001D0074"/>
    <w:rsid w:val="001E1A06"/>
    <w:rsid w:val="001E300C"/>
    <w:rsid w:val="001E639A"/>
    <w:rsid w:val="001E661C"/>
    <w:rsid w:val="001E7905"/>
    <w:rsid w:val="001F1EA4"/>
    <w:rsid w:val="00205B85"/>
    <w:rsid w:val="00213061"/>
    <w:rsid w:val="00236942"/>
    <w:rsid w:val="00237506"/>
    <w:rsid w:val="0026182E"/>
    <w:rsid w:val="00261843"/>
    <w:rsid w:val="002772B6"/>
    <w:rsid w:val="00292B5D"/>
    <w:rsid w:val="002956BD"/>
    <w:rsid w:val="002A15F3"/>
    <w:rsid w:val="002B4B4D"/>
    <w:rsid w:val="002C3EEA"/>
    <w:rsid w:val="002D637E"/>
    <w:rsid w:val="002E12F4"/>
    <w:rsid w:val="002F05E2"/>
    <w:rsid w:val="002F446F"/>
    <w:rsid w:val="002F61FC"/>
    <w:rsid w:val="00303903"/>
    <w:rsid w:val="003059E5"/>
    <w:rsid w:val="00311A8E"/>
    <w:rsid w:val="0031325E"/>
    <w:rsid w:val="00314638"/>
    <w:rsid w:val="003252E1"/>
    <w:rsid w:val="003255F4"/>
    <w:rsid w:val="00332893"/>
    <w:rsid w:val="00336EB7"/>
    <w:rsid w:val="00343EC3"/>
    <w:rsid w:val="00353798"/>
    <w:rsid w:val="00362806"/>
    <w:rsid w:val="00370482"/>
    <w:rsid w:val="00383D2D"/>
    <w:rsid w:val="0039174B"/>
    <w:rsid w:val="003B0EEF"/>
    <w:rsid w:val="003B11E6"/>
    <w:rsid w:val="003B1F2E"/>
    <w:rsid w:val="003B2162"/>
    <w:rsid w:val="003C62B5"/>
    <w:rsid w:val="003C654C"/>
    <w:rsid w:val="003E1755"/>
    <w:rsid w:val="003E6B83"/>
    <w:rsid w:val="003E7FD3"/>
    <w:rsid w:val="003F02DA"/>
    <w:rsid w:val="0041277C"/>
    <w:rsid w:val="004140B8"/>
    <w:rsid w:val="00425A19"/>
    <w:rsid w:val="00426B96"/>
    <w:rsid w:val="00426E47"/>
    <w:rsid w:val="00450625"/>
    <w:rsid w:val="00457683"/>
    <w:rsid w:val="004724C3"/>
    <w:rsid w:val="00480406"/>
    <w:rsid w:val="00480CCD"/>
    <w:rsid w:val="00486A9B"/>
    <w:rsid w:val="004A03AF"/>
    <w:rsid w:val="004A4DB9"/>
    <w:rsid w:val="004A7D51"/>
    <w:rsid w:val="004B27FA"/>
    <w:rsid w:val="004B7ACA"/>
    <w:rsid w:val="004E7934"/>
    <w:rsid w:val="0050587F"/>
    <w:rsid w:val="00505EE9"/>
    <w:rsid w:val="00507854"/>
    <w:rsid w:val="0052241C"/>
    <w:rsid w:val="005265CA"/>
    <w:rsid w:val="00530B1C"/>
    <w:rsid w:val="00530BD1"/>
    <w:rsid w:val="0053318E"/>
    <w:rsid w:val="00537854"/>
    <w:rsid w:val="00542908"/>
    <w:rsid w:val="00567C62"/>
    <w:rsid w:val="00575C5E"/>
    <w:rsid w:val="00582BA2"/>
    <w:rsid w:val="00594DD2"/>
    <w:rsid w:val="005C2FE0"/>
    <w:rsid w:val="005C5BE6"/>
    <w:rsid w:val="005D313E"/>
    <w:rsid w:val="005D692D"/>
    <w:rsid w:val="005E1B2D"/>
    <w:rsid w:val="005E3ABE"/>
    <w:rsid w:val="005F163C"/>
    <w:rsid w:val="00600C87"/>
    <w:rsid w:val="00612795"/>
    <w:rsid w:val="006145A6"/>
    <w:rsid w:val="00635445"/>
    <w:rsid w:val="006356B2"/>
    <w:rsid w:val="00640655"/>
    <w:rsid w:val="006478EB"/>
    <w:rsid w:val="00660A70"/>
    <w:rsid w:val="00661A1D"/>
    <w:rsid w:val="00661EDF"/>
    <w:rsid w:val="00672BD9"/>
    <w:rsid w:val="006744B8"/>
    <w:rsid w:val="0068775E"/>
    <w:rsid w:val="00696018"/>
    <w:rsid w:val="00697B0F"/>
    <w:rsid w:val="00697F53"/>
    <w:rsid w:val="006A2C33"/>
    <w:rsid w:val="006C10F4"/>
    <w:rsid w:val="006C456B"/>
    <w:rsid w:val="006D13FD"/>
    <w:rsid w:val="006D3D4C"/>
    <w:rsid w:val="006D7CAE"/>
    <w:rsid w:val="006E7499"/>
    <w:rsid w:val="006E7865"/>
    <w:rsid w:val="00727762"/>
    <w:rsid w:val="00732B87"/>
    <w:rsid w:val="0074017F"/>
    <w:rsid w:val="00751249"/>
    <w:rsid w:val="00755120"/>
    <w:rsid w:val="0076215F"/>
    <w:rsid w:val="00762843"/>
    <w:rsid w:val="00776445"/>
    <w:rsid w:val="007862EE"/>
    <w:rsid w:val="00787477"/>
    <w:rsid w:val="007A472A"/>
    <w:rsid w:val="007A6618"/>
    <w:rsid w:val="007B59CD"/>
    <w:rsid w:val="007B6B4D"/>
    <w:rsid w:val="007D694D"/>
    <w:rsid w:val="007E498D"/>
    <w:rsid w:val="007E7C4C"/>
    <w:rsid w:val="008030A0"/>
    <w:rsid w:val="00822547"/>
    <w:rsid w:val="00827E9E"/>
    <w:rsid w:val="008511A5"/>
    <w:rsid w:val="00857EF9"/>
    <w:rsid w:val="00873D44"/>
    <w:rsid w:val="00882893"/>
    <w:rsid w:val="008903B6"/>
    <w:rsid w:val="008960B0"/>
    <w:rsid w:val="008974E2"/>
    <w:rsid w:val="008A0F53"/>
    <w:rsid w:val="008A2BC1"/>
    <w:rsid w:val="008B02B5"/>
    <w:rsid w:val="008E003B"/>
    <w:rsid w:val="008E66C6"/>
    <w:rsid w:val="009151CE"/>
    <w:rsid w:val="0092051B"/>
    <w:rsid w:val="00924A34"/>
    <w:rsid w:val="0092545F"/>
    <w:rsid w:val="00931735"/>
    <w:rsid w:val="009369AD"/>
    <w:rsid w:val="009454E8"/>
    <w:rsid w:val="009476A5"/>
    <w:rsid w:val="009577D5"/>
    <w:rsid w:val="00967174"/>
    <w:rsid w:val="0097359B"/>
    <w:rsid w:val="009740B3"/>
    <w:rsid w:val="00976002"/>
    <w:rsid w:val="00981A40"/>
    <w:rsid w:val="00984DAB"/>
    <w:rsid w:val="0099007B"/>
    <w:rsid w:val="00991B1A"/>
    <w:rsid w:val="00992165"/>
    <w:rsid w:val="009A0DA0"/>
    <w:rsid w:val="009B69B2"/>
    <w:rsid w:val="009C20B0"/>
    <w:rsid w:val="009C7B08"/>
    <w:rsid w:val="009D0E7D"/>
    <w:rsid w:val="009D25A5"/>
    <w:rsid w:val="00A00698"/>
    <w:rsid w:val="00A03496"/>
    <w:rsid w:val="00A0447A"/>
    <w:rsid w:val="00A13A9D"/>
    <w:rsid w:val="00A20B7E"/>
    <w:rsid w:val="00A23A3D"/>
    <w:rsid w:val="00A3293B"/>
    <w:rsid w:val="00A34771"/>
    <w:rsid w:val="00A3487B"/>
    <w:rsid w:val="00A40BF7"/>
    <w:rsid w:val="00A41CE6"/>
    <w:rsid w:val="00A61F94"/>
    <w:rsid w:val="00A65850"/>
    <w:rsid w:val="00A75317"/>
    <w:rsid w:val="00A755FD"/>
    <w:rsid w:val="00AA4274"/>
    <w:rsid w:val="00AB247D"/>
    <w:rsid w:val="00AB52DF"/>
    <w:rsid w:val="00AB6185"/>
    <w:rsid w:val="00AD77AF"/>
    <w:rsid w:val="00AE10E7"/>
    <w:rsid w:val="00AF53F2"/>
    <w:rsid w:val="00B02599"/>
    <w:rsid w:val="00B04A45"/>
    <w:rsid w:val="00B074F7"/>
    <w:rsid w:val="00B136B1"/>
    <w:rsid w:val="00B25E47"/>
    <w:rsid w:val="00B32ECC"/>
    <w:rsid w:val="00B3512D"/>
    <w:rsid w:val="00B42FD8"/>
    <w:rsid w:val="00B44912"/>
    <w:rsid w:val="00B50307"/>
    <w:rsid w:val="00B55097"/>
    <w:rsid w:val="00B621AF"/>
    <w:rsid w:val="00B81916"/>
    <w:rsid w:val="00B90055"/>
    <w:rsid w:val="00B90443"/>
    <w:rsid w:val="00B90DB9"/>
    <w:rsid w:val="00B92D30"/>
    <w:rsid w:val="00B94EB6"/>
    <w:rsid w:val="00B956A3"/>
    <w:rsid w:val="00B95957"/>
    <w:rsid w:val="00BA7850"/>
    <w:rsid w:val="00BB70D1"/>
    <w:rsid w:val="00BB7337"/>
    <w:rsid w:val="00BF74F1"/>
    <w:rsid w:val="00C03FF5"/>
    <w:rsid w:val="00C04296"/>
    <w:rsid w:val="00C106D3"/>
    <w:rsid w:val="00C123EA"/>
    <w:rsid w:val="00C127E0"/>
    <w:rsid w:val="00C13C90"/>
    <w:rsid w:val="00C2316E"/>
    <w:rsid w:val="00C4243C"/>
    <w:rsid w:val="00C44194"/>
    <w:rsid w:val="00C44671"/>
    <w:rsid w:val="00C46631"/>
    <w:rsid w:val="00C63128"/>
    <w:rsid w:val="00C761A5"/>
    <w:rsid w:val="00C923E4"/>
    <w:rsid w:val="00C95088"/>
    <w:rsid w:val="00C96465"/>
    <w:rsid w:val="00CB6222"/>
    <w:rsid w:val="00CD4F6B"/>
    <w:rsid w:val="00CD7765"/>
    <w:rsid w:val="00CD7974"/>
    <w:rsid w:val="00CE485C"/>
    <w:rsid w:val="00D33EFE"/>
    <w:rsid w:val="00D34005"/>
    <w:rsid w:val="00D37A70"/>
    <w:rsid w:val="00D62A52"/>
    <w:rsid w:val="00D64ED4"/>
    <w:rsid w:val="00D75FEE"/>
    <w:rsid w:val="00D81F68"/>
    <w:rsid w:val="00D85BCE"/>
    <w:rsid w:val="00D9050C"/>
    <w:rsid w:val="00D93349"/>
    <w:rsid w:val="00DC389B"/>
    <w:rsid w:val="00DE7605"/>
    <w:rsid w:val="00DF4161"/>
    <w:rsid w:val="00E00B91"/>
    <w:rsid w:val="00E05522"/>
    <w:rsid w:val="00E07837"/>
    <w:rsid w:val="00E161EE"/>
    <w:rsid w:val="00E23A08"/>
    <w:rsid w:val="00E31470"/>
    <w:rsid w:val="00E4644A"/>
    <w:rsid w:val="00E47B66"/>
    <w:rsid w:val="00E569BD"/>
    <w:rsid w:val="00E613F4"/>
    <w:rsid w:val="00E62241"/>
    <w:rsid w:val="00E809CC"/>
    <w:rsid w:val="00E85BDD"/>
    <w:rsid w:val="00E85EE9"/>
    <w:rsid w:val="00EB0DFD"/>
    <w:rsid w:val="00EB2742"/>
    <w:rsid w:val="00EC0C6A"/>
    <w:rsid w:val="00ED014C"/>
    <w:rsid w:val="00EE1698"/>
    <w:rsid w:val="00F051DB"/>
    <w:rsid w:val="00F257ED"/>
    <w:rsid w:val="00F33FD5"/>
    <w:rsid w:val="00F45201"/>
    <w:rsid w:val="00F67403"/>
    <w:rsid w:val="00F82D8B"/>
    <w:rsid w:val="00F87805"/>
    <w:rsid w:val="00F90397"/>
    <w:rsid w:val="00FA132C"/>
    <w:rsid w:val="00FA145E"/>
    <w:rsid w:val="00FB417B"/>
    <w:rsid w:val="00FC1324"/>
    <w:rsid w:val="00FD176B"/>
    <w:rsid w:val="00FD3B0F"/>
    <w:rsid w:val="00FD40EE"/>
    <w:rsid w:val="00FE6648"/>
    <w:rsid w:val="00FE7D1F"/>
    <w:rsid w:val="00FF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DBFC"/>
  <w15:chartTrackingRefBased/>
  <w15:docId w15:val="{4D01C70E-B810-4F43-AF81-9729F46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D9"/>
    <w:rPr>
      <w:rFonts w:eastAsiaTheme="majorEastAsia" w:cstheme="majorBidi"/>
      <w:color w:val="272727" w:themeColor="text1" w:themeTint="D8"/>
    </w:rPr>
  </w:style>
  <w:style w:type="paragraph" w:styleId="Title">
    <w:name w:val="Title"/>
    <w:basedOn w:val="Normal"/>
    <w:next w:val="Normal"/>
    <w:link w:val="TitleChar"/>
    <w:uiPriority w:val="10"/>
    <w:qFormat/>
    <w:rsid w:val="00672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BD9"/>
    <w:pPr>
      <w:spacing w:before="160"/>
      <w:jc w:val="center"/>
    </w:pPr>
    <w:rPr>
      <w:i/>
      <w:iCs/>
      <w:color w:val="404040" w:themeColor="text1" w:themeTint="BF"/>
    </w:rPr>
  </w:style>
  <w:style w:type="character" w:customStyle="1" w:styleId="QuoteChar">
    <w:name w:val="Quote Char"/>
    <w:basedOn w:val="DefaultParagraphFont"/>
    <w:link w:val="Quote"/>
    <w:uiPriority w:val="29"/>
    <w:rsid w:val="00672BD9"/>
    <w:rPr>
      <w:i/>
      <w:iCs/>
      <w:color w:val="404040" w:themeColor="text1" w:themeTint="BF"/>
    </w:rPr>
  </w:style>
  <w:style w:type="paragraph" w:styleId="ListParagraph">
    <w:name w:val="List Paragraph"/>
    <w:basedOn w:val="Normal"/>
    <w:uiPriority w:val="34"/>
    <w:qFormat/>
    <w:rsid w:val="00672BD9"/>
    <w:pPr>
      <w:ind w:left="720"/>
      <w:contextualSpacing/>
    </w:pPr>
  </w:style>
  <w:style w:type="character" w:styleId="IntenseEmphasis">
    <w:name w:val="Intense Emphasis"/>
    <w:basedOn w:val="DefaultParagraphFont"/>
    <w:uiPriority w:val="21"/>
    <w:qFormat/>
    <w:rsid w:val="00672BD9"/>
    <w:rPr>
      <w:i/>
      <w:iCs/>
      <w:color w:val="0F4761" w:themeColor="accent1" w:themeShade="BF"/>
    </w:rPr>
  </w:style>
  <w:style w:type="paragraph" w:styleId="IntenseQuote">
    <w:name w:val="Intense Quote"/>
    <w:basedOn w:val="Normal"/>
    <w:next w:val="Normal"/>
    <w:link w:val="IntenseQuoteChar"/>
    <w:uiPriority w:val="30"/>
    <w:qFormat/>
    <w:rsid w:val="00672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BD9"/>
    <w:rPr>
      <w:i/>
      <w:iCs/>
      <w:color w:val="0F4761" w:themeColor="accent1" w:themeShade="BF"/>
    </w:rPr>
  </w:style>
  <w:style w:type="character" w:styleId="IntenseReference">
    <w:name w:val="Intense Reference"/>
    <w:basedOn w:val="DefaultParagraphFont"/>
    <w:uiPriority w:val="32"/>
    <w:qFormat/>
    <w:rsid w:val="00672BD9"/>
    <w:rPr>
      <w:b/>
      <w:bCs/>
      <w:smallCaps/>
      <w:color w:val="0F4761" w:themeColor="accent1" w:themeShade="BF"/>
      <w:spacing w:val="5"/>
    </w:rPr>
  </w:style>
  <w:style w:type="character" w:styleId="CommentReference">
    <w:name w:val="annotation reference"/>
    <w:basedOn w:val="DefaultParagraphFont"/>
    <w:uiPriority w:val="99"/>
    <w:semiHidden/>
    <w:unhideWhenUsed/>
    <w:rsid w:val="00AD77AF"/>
    <w:rPr>
      <w:sz w:val="16"/>
      <w:szCs w:val="16"/>
    </w:rPr>
  </w:style>
  <w:style w:type="paragraph" w:styleId="CommentText">
    <w:name w:val="annotation text"/>
    <w:basedOn w:val="Normal"/>
    <w:link w:val="CommentTextChar"/>
    <w:uiPriority w:val="99"/>
    <w:unhideWhenUsed/>
    <w:rsid w:val="00AD77AF"/>
    <w:pPr>
      <w:spacing w:line="240" w:lineRule="auto"/>
    </w:pPr>
    <w:rPr>
      <w:sz w:val="20"/>
      <w:szCs w:val="20"/>
    </w:rPr>
  </w:style>
  <w:style w:type="character" w:customStyle="1" w:styleId="CommentTextChar">
    <w:name w:val="Comment Text Char"/>
    <w:basedOn w:val="DefaultParagraphFont"/>
    <w:link w:val="CommentText"/>
    <w:uiPriority w:val="99"/>
    <w:rsid w:val="00AD77AF"/>
    <w:rPr>
      <w:sz w:val="20"/>
      <w:szCs w:val="20"/>
    </w:rPr>
  </w:style>
  <w:style w:type="paragraph" w:styleId="CommentSubject">
    <w:name w:val="annotation subject"/>
    <w:basedOn w:val="CommentText"/>
    <w:next w:val="CommentText"/>
    <w:link w:val="CommentSubjectChar"/>
    <w:uiPriority w:val="99"/>
    <w:semiHidden/>
    <w:unhideWhenUsed/>
    <w:rsid w:val="00AD77AF"/>
    <w:rPr>
      <w:b/>
      <w:bCs/>
    </w:rPr>
  </w:style>
  <w:style w:type="character" w:customStyle="1" w:styleId="CommentSubjectChar">
    <w:name w:val="Comment Subject Char"/>
    <w:basedOn w:val="CommentTextChar"/>
    <w:link w:val="CommentSubject"/>
    <w:uiPriority w:val="99"/>
    <w:semiHidden/>
    <w:rsid w:val="00AD77AF"/>
    <w:rPr>
      <w:b/>
      <w:bCs/>
      <w:sz w:val="20"/>
      <w:szCs w:val="20"/>
    </w:rPr>
  </w:style>
  <w:style w:type="paragraph" w:styleId="FootnoteText">
    <w:name w:val="footnote text"/>
    <w:basedOn w:val="Normal"/>
    <w:link w:val="FootnoteTextChar"/>
    <w:uiPriority w:val="99"/>
    <w:semiHidden/>
    <w:unhideWhenUsed/>
    <w:rsid w:val="00FA1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32C"/>
    <w:rPr>
      <w:sz w:val="20"/>
      <w:szCs w:val="20"/>
    </w:rPr>
  </w:style>
  <w:style w:type="character" w:styleId="FootnoteReference">
    <w:name w:val="footnote reference"/>
    <w:basedOn w:val="DefaultParagraphFont"/>
    <w:uiPriority w:val="99"/>
    <w:semiHidden/>
    <w:unhideWhenUsed/>
    <w:rsid w:val="00FA132C"/>
    <w:rPr>
      <w:vertAlign w:val="superscript"/>
    </w:rPr>
  </w:style>
  <w:style w:type="character" w:styleId="Hyperlink">
    <w:name w:val="Hyperlink"/>
    <w:basedOn w:val="DefaultParagraphFont"/>
    <w:uiPriority w:val="99"/>
    <w:unhideWhenUsed/>
    <w:rsid w:val="00E00B91"/>
    <w:rPr>
      <w:color w:val="467886" w:themeColor="hyperlink"/>
      <w:u w:val="single"/>
    </w:rPr>
  </w:style>
  <w:style w:type="character" w:styleId="UnresolvedMention">
    <w:name w:val="Unresolved Mention"/>
    <w:basedOn w:val="DefaultParagraphFont"/>
    <w:uiPriority w:val="99"/>
    <w:semiHidden/>
    <w:unhideWhenUsed/>
    <w:rsid w:val="00E00B91"/>
    <w:rPr>
      <w:color w:val="605E5C"/>
      <w:shd w:val="clear" w:color="auto" w:fill="E1DFDD"/>
    </w:rPr>
  </w:style>
  <w:style w:type="paragraph" w:styleId="Revision">
    <w:name w:val="Revision"/>
    <w:hidden/>
    <w:uiPriority w:val="99"/>
    <w:semiHidden/>
    <w:rsid w:val="00827E9E"/>
    <w:pPr>
      <w:spacing w:after="0" w:line="240" w:lineRule="auto"/>
    </w:pPr>
  </w:style>
  <w:style w:type="paragraph" w:styleId="Header">
    <w:name w:val="header"/>
    <w:basedOn w:val="Normal"/>
    <w:link w:val="HeaderChar"/>
    <w:uiPriority w:val="99"/>
    <w:unhideWhenUsed/>
    <w:rsid w:val="0050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E9"/>
  </w:style>
  <w:style w:type="paragraph" w:styleId="Footer">
    <w:name w:val="footer"/>
    <w:basedOn w:val="Normal"/>
    <w:link w:val="FooterChar"/>
    <w:uiPriority w:val="99"/>
    <w:unhideWhenUsed/>
    <w:rsid w:val="0050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E9"/>
  </w:style>
  <w:style w:type="paragraph" w:styleId="TOAHeading">
    <w:name w:val="toa heading"/>
    <w:basedOn w:val="Normal"/>
    <w:next w:val="Normal"/>
    <w:uiPriority w:val="99"/>
    <w:semiHidden/>
    <w:unhideWhenUsed/>
    <w:rsid w:val="009D0E7D"/>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9D0E7D"/>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9C0432EC06764A9E35ED67D19B5478" ma:contentTypeVersion="15" ma:contentTypeDescription="Create a new document." ma:contentTypeScope="" ma:versionID="b76ee364fb9379a2e510b87cffca47ed">
  <xsd:schema xmlns:xsd="http://www.w3.org/2001/XMLSchema" xmlns:xs="http://www.w3.org/2001/XMLSchema" xmlns:p="http://schemas.microsoft.com/office/2006/metadata/properties" xmlns:ns2="1459c165-0ed3-46ce-84e0-303e1616bc3e" xmlns:ns3="c16f9d2b-2e4f-4d5a-a16c-0b022379592d" targetNamespace="http://schemas.microsoft.com/office/2006/metadata/properties" ma:root="true" ma:fieldsID="696e99099cebf8bb801a89ffae32756f" ns2:_="" ns3:_="">
    <xsd:import namespace="1459c165-0ed3-46ce-84e0-303e1616bc3e"/>
    <xsd:import namespace="c16f9d2b-2e4f-4d5a-a16c-0b02237959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c165-0ed3-46ce-84e0-303e1616b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79007-9f87-46e4-825e-1480cde96f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f9d2b-2e4f-4d5a-a16c-0b0223795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8f4a5-b865-418a-afa6-a28ad946a81f}" ma:internalName="TaxCatchAll" ma:showField="CatchAllData" ma:web="c16f9d2b-2e4f-4d5a-a16c-0b0223795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6f9d2b-2e4f-4d5a-a16c-0b022379592d" xsi:nil="true"/>
    <lcf76f155ced4ddcb4097134ff3c332f xmlns="1459c165-0ed3-46ce-84e0-303e1616bc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F6828-F2C7-4484-B72E-C90B06A3FA00}">
  <ds:schemaRefs>
    <ds:schemaRef ds:uri="http://schemas.openxmlformats.org/officeDocument/2006/bibliography"/>
  </ds:schemaRefs>
</ds:datastoreItem>
</file>

<file path=customXml/itemProps2.xml><?xml version="1.0" encoding="utf-8"?>
<ds:datastoreItem xmlns:ds="http://schemas.openxmlformats.org/officeDocument/2006/customXml" ds:itemID="{B1AE1BF5-7EE5-49D4-B020-FA1C087DAED9}"/>
</file>

<file path=customXml/itemProps3.xml><?xml version="1.0" encoding="utf-8"?>
<ds:datastoreItem xmlns:ds="http://schemas.openxmlformats.org/officeDocument/2006/customXml" ds:itemID="{74324358-BC23-4A5F-A9FD-3E4E75FBB8FD}"/>
</file>

<file path=customXml/itemProps4.xml><?xml version="1.0" encoding="utf-8"?>
<ds:datastoreItem xmlns:ds="http://schemas.openxmlformats.org/officeDocument/2006/customXml" ds:itemID="{DA05AC88-5DB2-47E0-BA1F-1FB5F5C09194}"/>
</file>

<file path=docProps/app.xml><?xml version="1.0" encoding="utf-8"?>
<Properties xmlns="http://schemas.openxmlformats.org/officeDocument/2006/extended-properties" xmlns:vt="http://schemas.openxmlformats.org/officeDocument/2006/docPropsVTypes">
  <Template>Normal.dotm</Template>
  <TotalTime>0</TotalTime>
  <Pages>12</Pages>
  <Words>2140</Words>
  <Characters>11364</Characters>
  <Application>Microsoft Office Word</Application>
  <DocSecurity>4</DocSecurity>
  <Lines>270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McQuaid</dc:creator>
  <cp:keywords/>
  <dc:description/>
  <cp:lastModifiedBy>Katie Cosgrove</cp:lastModifiedBy>
  <cp:revision>2</cp:revision>
  <cp:lastPrinted>2025-09-16T15:23:00Z</cp:lastPrinted>
  <dcterms:created xsi:type="dcterms:W3CDTF">2026-01-16T22:11:00Z</dcterms:created>
  <dcterms:modified xsi:type="dcterms:W3CDTF">2026-01-16T22:11:00Z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0x010100689C0432EC06764A9E35ED67D19B5478</vt:lpwstr>
  </property>
</Properties>
</file>