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29059" w14:textId="30FCBA83" w:rsidR="009170E0" w:rsidRPr="00E57859" w:rsidRDefault="00851FDE" w:rsidP="009170E0">
      <w:pPr>
        <w:pStyle w:val="NoSpacing"/>
        <w:jc w:val="both"/>
        <w:rPr>
          <w:sz w:val="24"/>
          <w:szCs w:val="24"/>
          <w:lang w:val="es-AR"/>
        </w:rPr>
      </w:pPr>
      <w:r>
        <w:rPr>
          <w:noProof/>
        </w:rPr>
        <w:drawing>
          <wp:inline distT="0" distB="0" distL="0" distR="0" wp14:anchorId="6A8C06C2" wp14:editId="18EC3225">
            <wp:extent cx="1581150" cy="438150"/>
            <wp:effectExtent l="0" t="0" r="0" b="0"/>
            <wp:docPr id="1451670738" name="drawing"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670738" name=""/>
                    <pic:cNvPicPr/>
                  </pic:nvPicPr>
                  <pic:blipFill>
                    <a:blip r:embed="rId8">
                      <a:extLst>
                        <a:ext uri="{28A0092B-C50C-407E-A947-70E740481C1C}">
                          <a14:useLocalDpi xmlns:a14="http://schemas.microsoft.com/office/drawing/2010/main" val="0"/>
                        </a:ext>
                      </a:extLst>
                    </a:blip>
                    <a:stretch>
                      <a:fillRect/>
                    </a:stretch>
                  </pic:blipFill>
                  <pic:spPr>
                    <a:xfrm>
                      <a:off x="0" y="0"/>
                      <a:ext cx="1581150" cy="438150"/>
                    </a:xfrm>
                    <a:prstGeom prst="rect">
                      <a:avLst/>
                    </a:prstGeom>
                  </pic:spPr>
                </pic:pic>
              </a:graphicData>
            </a:graphic>
          </wp:inline>
        </w:drawing>
      </w:r>
    </w:p>
    <w:p w14:paraId="10423E9A" w14:textId="218D2A1F" w:rsidR="009170E0" w:rsidRPr="00CD3183" w:rsidRDefault="00E57859" w:rsidP="009170E0">
      <w:pPr>
        <w:pStyle w:val="NoSpacing"/>
        <w:jc w:val="both"/>
        <w:rPr>
          <w:rFonts w:ascii="Times New Roman" w:hAnsi="Times New Roman" w:cs="Times New Roman"/>
          <w:sz w:val="24"/>
          <w:szCs w:val="24"/>
          <w:lang w:val="es-AR"/>
        </w:rPr>
      </w:pPr>
      <w:r w:rsidRPr="00CD3183">
        <w:rPr>
          <w:rFonts w:ascii="Times New Roman" w:hAnsi="Times New Roman" w:cs="Times New Roman"/>
          <w:sz w:val="24"/>
          <w:szCs w:val="24"/>
          <w:lang w:val="es-AR"/>
        </w:rPr>
        <w:t>11 enero</w:t>
      </w:r>
      <w:r w:rsidR="009170E0" w:rsidRPr="00CD3183">
        <w:rPr>
          <w:rFonts w:ascii="Times New Roman" w:hAnsi="Times New Roman" w:cs="Times New Roman"/>
          <w:sz w:val="24"/>
          <w:szCs w:val="24"/>
          <w:lang w:val="es-AR"/>
        </w:rPr>
        <w:t>, 202</w:t>
      </w:r>
      <w:r w:rsidR="00563987" w:rsidRPr="00CD3183">
        <w:rPr>
          <w:rFonts w:ascii="Times New Roman" w:hAnsi="Times New Roman" w:cs="Times New Roman"/>
          <w:sz w:val="24"/>
          <w:szCs w:val="24"/>
          <w:lang w:val="es-AR"/>
        </w:rPr>
        <w:t>6</w:t>
      </w:r>
    </w:p>
    <w:p w14:paraId="3C36DBDD" w14:textId="77777777" w:rsidR="00CD3183" w:rsidRDefault="00CD3183" w:rsidP="009170E0">
      <w:pPr>
        <w:pStyle w:val="NoSpacing"/>
        <w:jc w:val="both"/>
        <w:rPr>
          <w:rFonts w:ascii="Times New Roman" w:hAnsi="Times New Roman" w:cs="Times New Roman"/>
          <w:b/>
          <w:bCs/>
          <w:sz w:val="24"/>
          <w:szCs w:val="24"/>
          <w:lang w:val="es-AR"/>
        </w:rPr>
      </w:pPr>
    </w:p>
    <w:p w14:paraId="2527E99B" w14:textId="76C9F131" w:rsidR="00563987" w:rsidRPr="00CD3183" w:rsidRDefault="00E57859" w:rsidP="00CD3183">
      <w:pPr>
        <w:pStyle w:val="NoSpacing"/>
        <w:jc w:val="center"/>
        <w:rPr>
          <w:rFonts w:ascii="Times New Roman" w:hAnsi="Times New Roman" w:cs="Times New Roman"/>
          <w:b/>
          <w:bCs/>
          <w:sz w:val="24"/>
          <w:szCs w:val="24"/>
          <w:lang w:val="es-AR"/>
        </w:rPr>
      </w:pPr>
      <w:r w:rsidRPr="00CD3183">
        <w:rPr>
          <w:rFonts w:ascii="Times New Roman" w:hAnsi="Times New Roman" w:cs="Times New Roman"/>
          <w:b/>
          <w:bCs/>
          <w:sz w:val="24"/>
          <w:szCs w:val="24"/>
          <w:lang w:val="es-AR"/>
        </w:rPr>
        <w:t xml:space="preserve">El Liberty </w:t>
      </w:r>
      <w:proofErr w:type="spellStart"/>
      <w:r w:rsidRPr="00CD3183">
        <w:rPr>
          <w:rFonts w:ascii="Times New Roman" w:hAnsi="Times New Roman" w:cs="Times New Roman"/>
          <w:b/>
          <w:bCs/>
          <w:sz w:val="24"/>
          <w:szCs w:val="24"/>
          <w:lang w:val="es-AR"/>
        </w:rPr>
        <w:t>Justice</w:t>
      </w:r>
      <w:proofErr w:type="spellEnd"/>
      <w:r w:rsidRPr="00CD3183">
        <w:rPr>
          <w:rFonts w:ascii="Times New Roman" w:hAnsi="Times New Roman" w:cs="Times New Roman"/>
          <w:b/>
          <w:bCs/>
          <w:sz w:val="24"/>
          <w:szCs w:val="24"/>
          <w:lang w:val="es-AR"/>
        </w:rPr>
        <w:t xml:space="preserve"> Center defiende a </w:t>
      </w:r>
      <w:r w:rsidR="00811CA4" w:rsidRPr="00CD3183">
        <w:rPr>
          <w:rFonts w:ascii="Times New Roman" w:hAnsi="Times New Roman" w:cs="Times New Roman"/>
          <w:b/>
          <w:bCs/>
          <w:sz w:val="24"/>
          <w:szCs w:val="24"/>
          <w:lang w:val="es-AR"/>
        </w:rPr>
        <w:t>empleado</w:t>
      </w:r>
      <w:r w:rsidRPr="00CD3183">
        <w:rPr>
          <w:rFonts w:ascii="Times New Roman" w:hAnsi="Times New Roman" w:cs="Times New Roman"/>
          <w:b/>
          <w:bCs/>
          <w:sz w:val="24"/>
          <w:szCs w:val="24"/>
          <w:lang w:val="es-AR"/>
        </w:rPr>
        <w:t xml:space="preserve"> de la Comisión Industrial de Puerto Rico contra el restablecimiento de cuotas sindicales.</w:t>
      </w:r>
    </w:p>
    <w:p w14:paraId="42219F07" w14:textId="731F3B85" w:rsidR="00774D5B" w:rsidRPr="00CD3183" w:rsidRDefault="00774D5B" w:rsidP="00774D5B">
      <w:pPr>
        <w:pStyle w:val="NoSpacing"/>
        <w:jc w:val="both"/>
        <w:rPr>
          <w:rFonts w:ascii="Times New Roman" w:hAnsi="Times New Roman" w:cs="Times New Roman"/>
          <w:sz w:val="24"/>
          <w:szCs w:val="24"/>
          <w:lang w:val="es-AR"/>
        </w:rPr>
      </w:pPr>
    </w:p>
    <w:p w14:paraId="1CF33D24" w14:textId="6C9BBBFD" w:rsidR="00563987" w:rsidRPr="00CD3183" w:rsidRDefault="00B07C6E" w:rsidP="00563987">
      <w:pPr>
        <w:pStyle w:val="Heading2"/>
        <w:shd w:val="clear" w:color="auto" w:fill="FFFFFF"/>
        <w:spacing w:before="0"/>
        <w:rPr>
          <w:rFonts w:ascii="Times New Roman" w:hAnsi="Times New Roman" w:cs="Times New Roman"/>
          <w:snapToGrid/>
          <w:color w:val="505050"/>
          <w:sz w:val="24"/>
          <w:szCs w:val="24"/>
          <w:lang w:val="es-AR"/>
        </w:rPr>
      </w:pPr>
      <w:r w:rsidRPr="00CD3183">
        <w:rPr>
          <w:rFonts w:ascii="Times New Roman" w:hAnsi="Times New Roman" w:cs="Times New Roman"/>
          <w:snapToGrid/>
          <w:color w:val="505050"/>
          <w:sz w:val="24"/>
          <w:szCs w:val="24"/>
          <w:lang w:val="es-AR"/>
        </w:rPr>
        <w:t>(San Juan, Puerto Rico)—</w:t>
      </w:r>
      <w:r w:rsidR="00563987" w:rsidRPr="00CD3183">
        <w:rPr>
          <w:rFonts w:ascii="Times New Roman" w:hAnsi="Times New Roman" w:cs="Times New Roman"/>
          <w:snapToGrid/>
          <w:color w:val="505050"/>
          <w:sz w:val="24"/>
          <w:szCs w:val="24"/>
          <w:lang w:val="es-AR"/>
        </w:rPr>
        <w:t xml:space="preserve"> </w:t>
      </w:r>
      <w:r w:rsidR="00E57859" w:rsidRPr="00CD3183">
        <w:rPr>
          <w:rFonts w:ascii="Times New Roman" w:hAnsi="Times New Roman" w:cs="Times New Roman"/>
          <w:snapToGrid/>
          <w:color w:val="505050"/>
          <w:sz w:val="24"/>
          <w:szCs w:val="24"/>
          <w:lang w:val="es-AR"/>
        </w:rPr>
        <w:t xml:space="preserve">El Liberty Justice Center representa al empleado público Luis Rigau en una demanda federal por derechos civiles en la que se impugna la política de la Comisión Industrial de Puerto Rico (CIPR) y del sindicato </w:t>
      </w:r>
      <w:proofErr w:type="spellStart"/>
      <w:r w:rsidR="00E57859" w:rsidRPr="00CD3183">
        <w:rPr>
          <w:rFonts w:ascii="Times New Roman" w:hAnsi="Times New Roman" w:cs="Times New Roman"/>
          <w:i/>
          <w:iCs/>
          <w:snapToGrid/>
          <w:color w:val="505050"/>
          <w:sz w:val="24"/>
          <w:szCs w:val="24"/>
          <w:lang w:val="es-AR"/>
        </w:rPr>
        <w:t>United</w:t>
      </w:r>
      <w:proofErr w:type="spellEnd"/>
      <w:r w:rsidR="00E57859" w:rsidRPr="00CD3183">
        <w:rPr>
          <w:rFonts w:ascii="Times New Roman" w:hAnsi="Times New Roman" w:cs="Times New Roman"/>
          <w:i/>
          <w:iCs/>
          <w:snapToGrid/>
          <w:color w:val="505050"/>
          <w:sz w:val="24"/>
          <w:szCs w:val="24"/>
          <w:lang w:val="es-AR"/>
        </w:rPr>
        <w:t xml:space="preserve"> </w:t>
      </w:r>
      <w:proofErr w:type="spellStart"/>
      <w:r w:rsidR="00E57859" w:rsidRPr="00CD3183">
        <w:rPr>
          <w:rFonts w:ascii="Times New Roman" w:hAnsi="Times New Roman" w:cs="Times New Roman"/>
          <w:i/>
          <w:iCs/>
          <w:snapToGrid/>
          <w:color w:val="505050"/>
          <w:sz w:val="24"/>
          <w:szCs w:val="24"/>
          <w:lang w:val="es-AR"/>
        </w:rPr>
        <w:t>Food</w:t>
      </w:r>
      <w:proofErr w:type="spellEnd"/>
      <w:r w:rsidR="00E57859" w:rsidRPr="00CD3183">
        <w:rPr>
          <w:rFonts w:ascii="Times New Roman" w:hAnsi="Times New Roman" w:cs="Times New Roman"/>
          <w:i/>
          <w:iCs/>
          <w:snapToGrid/>
          <w:color w:val="505050"/>
          <w:sz w:val="24"/>
          <w:szCs w:val="24"/>
          <w:lang w:val="es-AR"/>
        </w:rPr>
        <w:t xml:space="preserve"> and </w:t>
      </w:r>
      <w:proofErr w:type="spellStart"/>
      <w:r w:rsidR="00E57859" w:rsidRPr="00CD3183">
        <w:rPr>
          <w:rFonts w:ascii="Times New Roman" w:hAnsi="Times New Roman" w:cs="Times New Roman"/>
          <w:i/>
          <w:iCs/>
          <w:snapToGrid/>
          <w:color w:val="505050"/>
          <w:sz w:val="24"/>
          <w:szCs w:val="24"/>
          <w:lang w:val="es-AR"/>
        </w:rPr>
        <w:t>Commercial</w:t>
      </w:r>
      <w:proofErr w:type="spellEnd"/>
      <w:r w:rsidR="00E57859" w:rsidRPr="00CD3183">
        <w:rPr>
          <w:rFonts w:ascii="Times New Roman" w:hAnsi="Times New Roman" w:cs="Times New Roman"/>
          <w:i/>
          <w:iCs/>
          <w:snapToGrid/>
          <w:color w:val="505050"/>
          <w:sz w:val="24"/>
          <w:szCs w:val="24"/>
          <w:lang w:val="es-AR"/>
        </w:rPr>
        <w:t xml:space="preserve"> </w:t>
      </w:r>
      <w:proofErr w:type="spellStart"/>
      <w:r w:rsidR="00E57859" w:rsidRPr="00CD3183">
        <w:rPr>
          <w:rFonts w:ascii="Times New Roman" w:hAnsi="Times New Roman" w:cs="Times New Roman"/>
          <w:i/>
          <w:iCs/>
          <w:snapToGrid/>
          <w:color w:val="505050"/>
          <w:sz w:val="24"/>
          <w:szCs w:val="24"/>
          <w:lang w:val="es-AR"/>
        </w:rPr>
        <w:t>Workers</w:t>
      </w:r>
      <w:proofErr w:type="spellEnd"/>
      <w:r w:rsidR="00E57859" w:rsidRPr="00CD3183">
        <w:rPr>
          <w:rFonts w:ascii="Times New Roman" w:hAnsi="Times New Roman" w:cs="Times New Roman"/>
          <w:snapToGrid/>
          <w:color w:val="505050"/>
          <w:sz w:val="24"/>
          <w:szCs w:val="24"/>
          <w:lang w:val="es-AR"/>
        </w:rPr>
        <w:t xml:space="preserve"> (UFCW) Local 481 de obligar</w:t>
      </w:r>
      <w:r w:rsidR="00B7770A" w:rsidRPr="00CD3183">
        <w:rPr>
          <w:rFonts w:ascii="Times New Roman" w:hAnsi="Times New Roman" w:cs="Times New Roman"/>
          <w:snapToGrid/>
          <w:color w:val="505050"/>
          <w:sz w:val="24"/>
          <w:szCs w:val="24"/>
          <w:lang w:val="es-AR"/>
        </w:rPr>
        <w:t>l</w:t>
      </w:r>
      <w:r w:rsidR="002D35B3" w:rsidRPr="00CD3183">
        <w:rPr>
          <w:rFonts w:ascii="Times New Roman" w:hAnsi="Times New Roman" w:cs="Times New Roman"/>
          <w:snapToGrid/>
          <w:color w:val="505050"/>
          <w:sz w:val="24"/>
          <w:szCs w:val="24"/>
          <w:lang w:val="es-AR"/>
        </w:rPr>
        <w:t>o</w:t>
      </w:r>
      <w:r w:rsidR="00E57859" w:rsidRPr="00CD3183">
        <w:rPr>
          <w:rFonts w:ascii="Times New Roman" w:hAnsi="Times New Roman" w:cs="Times New Roman"/>
          <w:snapToGrid/>
          <w:color w:val="505050"/>
          <w:sz w:val="24"/>
          <w:szCs w:val="24"/>
          <w:lang w:val="es-AR"/>
        </w:rPr>
        <w:t xml:space="preserve"> a afiliarse al sindicato y retener cuotas sindicales de su salario sin su consentimiento y </w:t>
      </w:r>
      <w:r w:rsidR="0011655F" w:rsidRPr="00CD3183">
        <w:rPr>
          <w:rFonts w:ascii="Times New Roman" w:hAnsi="Times New Roman" w:cs="Times New Roman"/>
          <w:snapToGrid/>
          <w:color w:val="505050"/>
          <w:sz w:val="24"/>
          <w:szCs w:val="24"/>
          <w:lang w:val="es-AR"/>
        </w:rPr>
        <w:t xml:space="preserve">por encima </w:t>
      </w:r>
      <w:r w:rsidR="00E57859" w:rsidRPr="00CD3183">
        <w:rPr>
          <w:rFonts w:ascii="Times New Roman" w:hAnsi="Times New Roman" w:cs="Times New Roman"/>
          <w:snapToGrid/>
          <w:color w:val="505050"/>
          <w:sz w:val="24"/>
          <w:szCs w:val="24"/>
          <w:lang w:val="es-AR"/>
        </w:rPr>
        <w:t xml:space="preserve">de sus objeciones claras y </w:t>
      </w:r>
      <w:r w:rsidR="001E123D" w:rsidRPr="00CD3183">
        <w:rPr>
          <w:rFonts w:ascii="Times New Roman" w:hAnsi="Times New Roman" w:cs="Times New Roman"/>
          <w:snapToGrid/>
          <w:color w:val="505050"/>
          <w:sz w:val="24"/>
          <w:szCs w:val="24"/>
          <w:lang w:val="es-AR"/>
        </w:rPr>
        <w:t>escritas</w:t>
      </w:r>
      <w:r w:rsidR="00563987" w:rsidRPr="00CD3183">
        <w:rPr>
          <w:rFonts w:ascii="Times New Roman" w:hAnsi="Times New Roman" w:cs="Times New Roman"/>
          <w:snapToGrid/>
          <w:color w:val="505050"/>
          <w:sz w:val="24"/>
          <w:szCs w:val="24"/>
          <w:lang w:val="es-AR"/>
        </w:rPr>
        <w:t>.</w:t>
      </w:r>
    </w:p>
    <w:p w14:paraId="495CBEC1" w14:textId="77777777" w:rsidR="00563987" w:rsidRPr="00CD3183" w:rsidRDefault="00563987" w:rsidP="00563987">
      <w:pPr>
        <w:rPr>
          <w:sz w:val="24"/>
          <w:szCs w:val="24"/>
          <w:lang w:val="es-AR"/>
        </w:rPr>
      </w:pPr>
    </w:p>
    <w:p w14:paraId="365EA8AF" w14:textId="2D5A034C" w:rsidR="00E57859" w:rsidRPr="00CD3183" w:rsidRDefault="00E57859" w:rsidP="00563987">
      <w:pPr>
        <w:shd w:val="clear" w:color="auto" w:fill="FFFFFF"/>
        <w:rPr>
          <w:snapToGrid/>
          <w:color w:val="505050"/>
          <w:sz w:val="24"/>
          <w:szCs w:val="24"/>
          <w:lang w:val="es-AR"/>
        </w:rPr>
      </w:pPr>
      <w:r w:rsidRPr="00CD3183">
        <w:rPr>
          <w:snapToGrid/>
          <w:color w:val="505050"/>
          <w:sz w:val="24"/>
          <w:szCs w:val="24"/>
          <w:lang w:val="es-AR"/>
        </w:rPr>
        <w:t xml:space="preserve">En 2018, gracias a los esfuerzos del Liberty Justice Center, el Tribunal Supremo de los Estados Unidos dictaminó en el caso </w:t>
      </w:r>
      <w:hyperlink r:id="rId9" w:history="1">
        <w:r w:rsidRPr="00CD3183">
          <w:rPr>
            <w:rStyle w:val="Hyperlink"/>
            <w:i/>
            <w:iCs/>
            <w:snapToGrid/>
            <w:sz w:val="24"/>
            <w:szCs w:val="24"/>
            <w:lang w:val="es-AR"/>
          </w:rPr>
          <w:t>Janus v AFSCME</w:t>
        </w:r>
      </w:hyperlink>
      <w:r w:rsidRPr="00CD3183">
        <w:rPr>
          <w:snapToGrid/>
          <w:color w:val="505050"/>
          <w:sz w:val="24"/>
          <w:szCs w:val="24"/>
          <w:lang w:val="es-AR"/>
        </w:rPr>
        <w:t xml:space="preserve"> que los </w:t>
      </w:r>
      <w:r w:rsidR="000E4B05" w:rsidRPr="00CD3183">
        <w:rPr>
          <w:snapToGrid/>
          <w:color w:val="505050"/>
          <w:sz w:val="24"/>
          <w:szCs w:val="24"/>
          <w:lang w:val="es-AR"/>
        </w:rPr>
        <w:t xml:space="preserve">patronos </w:t>
      </w:r>
      <w:r w:rsidRPr="00CD3183">
        <w:rPr>
          <w:snapToGrid/>
          <w:color w:val="505050"/>
          <w:sz w:val="24"/>
          <w:szCs w:val="24"/>
          <w:lang w:val="es-AR"/>
        </w:rPr>
        <w:t xml:space="preserve">públicos y los sindicatos no pueden </w:t>
      </w:r>
      <w:r w:rsidR="000E4B05" w:rsidRPr="00CD3183">
        <w:rPr>
          <w:snapToGrid/>
          <w:color w:val="505050"/>
          <w:sz w:val="24"/>
          <w:szCs w:val="24"/>
          <w:lang w:val="es-AR"/>
        </w:rPr>
        <w:t xml:space="preserve">descontar </w:t>
      </w:r>
      <w:r w:rsidRPr="00CD3183">
        <w:rPr>
          <w:snapToGrid/>
          <w:color w:val="505050"/>
          <w:sz w:val="24"/>
          <w:szCs w:val="24"/>
          <w:lang w:val="es-AR"/>
        </w:rPr>
        <w:t xml:space="preserve">cuotas o tasas del salario de un empleado sin su consentimiento expreso y una renuncia consciente y voluntaria a los derechos de la Primera Enmienda. </w:t>
      </w:r>
      <w:r w:rsidR="001E123D" w:rsidRPr="00CD3183">
        <w:rPr>
          <w:snapToGrid/>
          <w:color w:val="505050"/>
          <w:sz w:val="24"/>
          <w:szCs w:val="24"/>
          <w:lang w:val="es-AR"/>
        </w:rPr>
        <w:t xml:space="preserve">La </w:t>
      </w:r>
      <w:r w:rsidRPr="00CD3183">
        <w:rPr>
          <w:snapToGrid/>
          <w:color w:val="505050"/>
          <w:sz w:val="24"/>
          <w:szCs w:val="24"/>
          <w:lang w:val="es-AR"/>
        </w:rPr>
        <w:t xml:space="preserve">CIPR </w:t>
      </w:r>
      <w:r w:rsidR="00301A64" w:rsidRPr="00CD3183">
        <w:rPr>
          <w:snapToGrid/>
          <w:color w:val="505050"/>
          <w:sz w:val="24"/>
          <w:szCs w:val="24"/>
          <w:lang w:val="es-AR"/>
        </w:rPr>
        <w:t xml:space="preserve">honró </w:t>
      </w:r>
      <w:r w:rsidRPr="00CD3183">
        <w:rPr>
          <w:snapToGrid/>
          <w:color w:val="505050"/>
          <w:sz w:val="24"/>
          <w:szCs w:val="24"/>
          <w:lang w:val="es-AR"/>
        </w:rPr>
        <w:t>la renuncia del Sr. Rigau al sindicato tras el caso</w:t>
      </w:r>
      <w:r w:rsidR="000B03E6" w:rsidRPr="00CD3183">
        <w:rPr>
          <w:snapToGrid/>
          <w:color w:val="505050"/>
          <w:sz w:val="24"/>
          <w:szCs w:val="24"/>
          <w:lang w:val="es-AR"/>
        </w:rPr>
        <w:t xml:space="preserve"> de</w:t>
      </w:r>
      <w:r w:rsidRPr="00CD3183">
        <w:rPr>
          <w:snapToGrid/>
          <w:color w:val="505050"/>
          <w:sz w:val="24"/>
          <w:szCs w:val="24"/>
          <w:lang w:val="es-AR"/>
        </w:rPr>
        <w:t xml:space="preserve"> </w:t>
      </w:r>
      <w:r w:rsidRPr="00CD3183">
        <w:rPr>
          <w:i/>
          <w:iCs/>
          <w:snapToGrid/>
          <w:color w:val="505050"/>
          <w:sz w:val="24"/>
          <w:szCs w:val="24"/>
          <w:lang w:val="es-AR"/>
        </w:rPr>
        <w:t>Janus</w:t>
      </w:r>
      <w:r w:rsidRPr="00CD3183">
        <w:rPr>
          <w:snapToGrid/>
          <w:color w:val="505050"/>
          <w:sz w:val="24"/>
          <w:szCs w:val="24"/>
          <w:lang w:val="es-AR"/>
        </w:rPr>
        <w:t xml:space="preserve"> y dejó de </w:t>
      </w:r>
      <w:r w:rsidR="00301A64" w:rsidRPr="00CD3183">
        <w:rPr>
          <w:snapToGrid/>
          <w:color w:val="505050"/>
          <w:sz w:val="24"/>
          <w:szCs w:val="24"/>
          <w:lang w:val="es-AR"/>
        </w:rPr>
        <w:t xml:space="preserve">descontar </w:t>
      </w:r>
      <w:r w:rsidRPr="00CD3183">
        <w:rPr>
          <w:snapToGrid/>
          <w:color w:val="505050"/>
          <w:sz w:val="24"/>
          <w:szCs w:val="24"/>
          <w:lang w:val="es-AR"/>
        </w:rPr>
        <w:t xml:space="preserve">las cuotas en 2018. Sin embargo, a finales de 2022, </w:t>
      </w:r>
      <w:r w:rsidR="000B03E6" w:rsidRPr="00CD3183">
        <w:rPr>
          <w:snapToGrid/>
          <w:color w:val="505050"/>
          <w:sz w:val="24"/>
          <w:szCs w:val="24"/>
          <w:lang w:val="es-AR"/>
        </w:rPr>
        <w:t xml:space="preserve">la </w:t>
      </w:r>
      <w:r w:rsidRPr="00CD3183">
        <w:rPr>
          <w:snapToGrid/>
          <w:color w:val="505050"/>
          <w:sz w:val="24"/>
          <w:szCs w:val="24"/>
          <w:lang w:val="es-AR"/>
        </w:rPr>
        <w:t>CIPR dio marcha atrás y las restableció basándose en una resolución procesal de un tribunal local que no alteraba el caso</w:t>
      </w:r>
      <w:r w:rsidR="000B03E6" w:rsidRPr="00CD3183">
        <w:rPr>
          <w:snapToGrid/>
          <w:color w:val="505050"/>
          <w:sz w:val="24"/>
          <w:szCs w:val="24"/>
          <w:lang w:val="es-AR"/>
        </w:rPr>
        <w:t xml:space="preserve"> de</w:t>
      </w:r>
      <w:r w:rsidRPr="00CD3183">
        <w:rPr>
          <w:snapToGrid/>
          <w:color w:val="505050"/>
          <w:sz w:val="24"/>
          <w:szCs w:val="24"/>
          <w:lang w:val="es-AR"/>
        </w:rPr>
        <w:t xml:space="preserve"> </w:t>
      </w:r>
      <w:r w:rsidRPr="00CD3183">
        <w:rPr>
          <w:i/>
          <w:iCs/>
          <w:snapToGrid/>
          <w:color w:val="505050"/>
          <w:sz w:val="24"/>
          <w:szCs w:val="24"/>
          <w:lang w:val="es-AR"/>
        </w:rPr>
        <w:t>Janus</w:t>
      </w:r>
      <w:r w:rsidRPr="00CD3183">
        <w:rPr>
          <w:snapToGrid/>
          <w:color w:val="505050"/>
          <w:sz w:val="24"/>
          <w:szCs w:val="24"/>
          <w:lang w:val="es-AR"/>
        </w:rPr>
        <w:t xml:space="preserve"> ni los derechos constitucionales de los empleados públicos. Esto incluía a los no afiliados, como el Sr. Rigau.</w:t>
      </w:r>
    </w:p>
    <w:p w14:paraId="2DCE3673" w14:textId="77777777" w:rsidR="00E57859" w:rsidRPr="00CD3183" w:rsidRDefault="00E57859" w:rsidP="00563987">
      <w:pPr>
        <w:shd w:val="clear" w:color="auto" w:fill="FFFFFF"/>
        <w:rPr>
          <w:snapToGrid/>
          <w:color w:val="505050"/>
          <w:sz w:val="24"/>
          <w:szCs w:val="24"/>
          <w:lang w:val="es-AR"/>
        </w:rPr>
      </w:pPr>
    </w:p>
    <w:p w14:paraId="750616B3" w14:textId="0231B0BA" w:rsidR="00563987" w:rsidRPr="00CD3183" w:rsidRDefault="00E57859" w:rsidP="00563987">
      <w:pPr>
        <w:shd w:val="clear" w:color="auto" w:fill="FFFFFF"/>
        <w:rPr>
          <w:snapToGrid/>
          <w:color w:val="505050"/>
          <w:sz w:val="24"/>
          <w:szCs w:val="24"/>
          <w:lang w:val="es-AR"/>
        </w:rPr>
      </w:pPr>
      <w:r w:rsidRPr="00CD3183">
        <w:rPr>
          <w:snapToGrid/>
          <w:color w:val="505050"/>
          <w:sz w:val="24"/>
          <w:szCs w:val="24"/>
          <w:lang w:val="es-AR"/>
        </w:rPr>
        <w:t xml:space="preserve">Desde diciembre de 2022, </w:t>
      </w:r>
      <w:r w:rsidR="00890BE8" w:rsidRPr="00CD3183">
        <w:rPr>
          <w:snapToGrid/>
          <w:color w:val="505050"/>
          <w:sz w:val="24"/>
          <w:szCs w:val="24"/>
          <w:lang w:val="es-AR"/>
        </w:rPr>
        <w:t xml:space="preserve">la </w:t>
      </w:r>
      <w:r w:rsidRPr="00CD3183">
        <w:rPr>
          <w:snapToGrid/>
          <w:color w:val="505050"/>
          <w:sz w:val="24"/>
          <w:szCs w:val="24"/>
          <w:lang w:val="es-AR"/>
        </w:rPr>
        <w:t xml:space="preserve">CIPR ha </w:t>
      </w:r>
      <w:r w:rsidR="00097DA1" w:rsidRPr="00CD3183">
        <w:rPr>
          <w:snapToGrid/>
          <w:color w:val="505050"/>
          <w:sz w:val="24"/>
          <w:szCs w:val="24"/>
          <w:lang w:val="es-AR"/>
        </w:rPr>
        <w:t xml:space="preserve">descontado </w:t>
      </w:r>
      <w:r w:rsidRPr="00CD3183">
        <w:rPr>
          <w:snapToGrid/>
          <w:color w:val="505050"/>
          <w:sz w:val="24"/>
          <w:szCs w:val="24"/>
          <w:lang w:val="es-AR"/>
        </w:rPr>
        <w:t xml:space="preserve">y el sindicato ha cobrado cuotas del salario del Sr. </w:t>
      </w:r>
      <w:proofErr w:type="spellStart"/>
      <w:r w:rsidRPr="00CD3183">
        <w:rPr>
          <w:snapToGrid/>
          <w:color w:val="505050"/>
          <w:sz w:val="24"/>
          <w:szCs w:val="24"/>
          <w:lang w:val="es-AR"/>
        </w:rPr>
        <w:t>Rigau</w:t>
      </w:r>
      <w:proofErr w:type="spellEnd"/>
      <w:r w:rsidRPr="00CD3183">
        <w:rPr>
          <w:snapToGrid/>
          <w:color w:val="505050"/>
          <w:sz w:val="24"/>
          <w:szCs w:val="24"/>
          <w:lang w:val="es-AR"/>
        </w:rPr>
        <w:t xml:space="preserve"> sin autorización</w:t>
      </w:r>
      <w:r w:rsidR="009D6FEE" w:rsidRPr="00CD3183">
        <w:rPr>
          <w:snapToGrid/>
          <w:color w:val="505050"/>
          <w:sz w:val="24"/>
          <w:szCs w:val="24"/>
          <w:lang w:val="es-AR"/>
        </w:rPr>
        <w:t xml:space="preserve"> alguna</w:t>
      </w:r>
      <w:r w:rsidRPr="00CD3183">
        <w:rPr>
          <w:snapToGrid/>
          <w:color w:val="505050"/>
          <w:sz w:val="24"/>
          <w:szCs w:val="24"/>
          <w:lang w:val="es-AR"/>
        </w:rPr>
        <w:t xml:space="preserve">. El Sr. Rigau notificó repetidamente tanto a </w:t>
      </w:r>
      <w:r w:rsidR="00890BE8" w:rsidRPr="00CD3183">
        <w:rPr>
          <w:snapToGrid/>
          <w:color w:val="505050"/>
          <w:sz w:val="24"/>
          <w:szCs w:val="24"/>
          <w:lang w:val="es-AR"/>
        </w:rPr>
        <w:t xml:space="preserve">la </w:t>
      </w:r>
      <w:r w:rsidRPr="00CD3183">
        <w:rPr>
          <w:snapToGrid/>
          <w:color w:val="505050"/>
          <w:sz w:val="24"/>
          <w:szCs w:val="24"/>
          <w:lang w:val="es-AR"/>
        </w:rPr>
        <w:t xml:space="preserve">CIPR como al sindicato en 2018, 2022, 2023 y 2025 que no daba su consentimiento para afiliarse al sindicato ni para que se le </w:t>
      </w:r>
      <w:r w:rsidR="00097DA1" w:rsidRPr="00CD3183">
        <w:rPr>
          <w:snapToGrid/>
          <w:color w:val="505050"/>
          <w:sz w:val="24"/>
          <w:szCs w:val="24"/>
          <w:lang w:val="es-AR"/>
        </w:rPr>
        <w:t xml:space="preserve">descontaran </w:t>
      </w:r>
      <w:r w:rsidRPr="00CD3183">
        <w:rPr>
          <w:snapToGrid/>
          <w:color w:val="505050"/>
          <w:sz w:val="24"/>
          <w:szCs w:val="24"/>
          <w:lang w:val="es-AR"/>
        </w:rPr>
        <w:t>cuotas. A pesar de ello, las deducciones han continuado.</w:t>
      </w:r>
    </w:p>
    <w:p w14:paraId="7AF2E103" w14:textId="77777777" w:rsidR="00563987" w:rsidRPr="00CD3183" w:rsidRDefault="00563987" w:rsidP="00563987">
      <w:pPr>
        <w:shd w:val="clear" w:color="auto" w:fill="FFFFFF"/>
        <w:rPr>
          <w:snapToGrid/>
          <w:color w:val="505050"/>
          <w:sz w:val="24"/>
          <w:szCs w:val="24"/>
          <w:lang w:val="es-AR"/>
        </w:rPr>
      </w:pPr>
    </w:p>
    <w:p w14:paraId="4A77F6A7" w14:textId="6E8F11EE" w:rsidR="00E57859" w:rsidRPr="00CD3183" w:rsidRDefault="00E57859" w:rsidP="00563987">
      <w:pPr>
        <w:shd w:val="clear" w:color="auto" w:fill="FFFFFF"/>
        <w:rPr>
          <w:snapToGrid/>
          <w:color w:val="505050"/>
          <w:sz w:val="24"/>
          <w:szCs w:val="24"/>
          <w:lang w:val="es-AR"/>
        </w:rPr>
      </w:pPr>
      <w:r w:rsidRPr="00CD3183">
        <w:rPr>
          <w:snapToGrid/>
          <w:color w:val="505050"/>
          <w:sz w:val="24"/>
          <w:szCs w:val="24"/>
          <w:lang w:val="es-AR"/>
        </w:rPr>
        <w:t xml:space="preserve">La Primera Enmienda protege a los empleados públicos de ser obligados a apoyar </w:t>
      </w:r>
      <w:r w:rsidR="008B3CA5" w:rsidRPr="00CD3183">
        <w:rPr>
          <w:snapToGrid/>
          <w:color w:val="505050"/>
          <w:sz w:val="24"/>
          <w:szCs w:val="24"/>
          <w:lang w:val="es-AR"/>
        </w:rPr>
        <w:t xml:space="preserve">actividades expresivas </w:t>
      </w:r>
      <w:r w:rsidRPr="00CD3183">
        <w:rPr>
          <w:snapToGrid/>
          <w:color w:val="505050"/>
          <w:sz w:val="24"/>
          <w:szCs w:val="24"/>
          <w:lang w:val="es-AR"/>
        </w:rPr>
        <w:t xml:space="preserve">de un sindicato. </w:t>
      </w:r>
      <w:hyperlink r:id="rId10" w:history="1">
        <w:r w:rsidRPr="00CD3183">
          <w:rPr>
            <w:rStyle w:val="Hyperlink"/>
            <w:i/>
            <w:iCs/>
            <w:snapToGrid/>
            <w:sz w:val="24"/>
            <w:szCs w:val="24"/>
            <w:lang w:val="es-AR"/>
          </w:rPr>
          <w:t>Janus</w:t>
        </w:r>
      </w:hyperlink>
      <w:r w:rsidRPr="00CD3183">
        <w:rPr>
          <w:snapToGrid/>
          <w:color w:val="505050"/>
          <w:sz w:val="24"/>
          <w:szCs w:val="24"/>
          <w:lang w:val="es-AR"/>
        </w:rPr>
        <w:t xml:space="preserve"> dejó claro que el gobierno no puede tomar dinero de los trabajadores públicos para las arcas del sindicato sin su consentimiento afirmativo e informado. La política de </w:t>
      </w:r>
      <w:r w:rsidR="00890BE8" w:rsidRPr="00CD3183">
        <w:rPr>
          <w:snapToGrid/>
          <w:color w:val="505050"/>
          <w:sz w:val="24"/>
          <w:szCs w:val="24"/>
          <w:lang w:val="es-AR"/>
        </w:rPr>
        <w:t xml:space="preserve">la </w:t>
      </w:r>
      <w:r w:rsidRPr="00CD3183">
        <w:rPr>
          <w:snapToGrid/>
          <w:color w:val="505050"/>
          <w:sz w:val="24"/>
          <w:szCs w:val="24"/>
          <w:lang w:val="es-AR"/>
        </w:rPr>
        <w:t xml:space="preserve">CIPR y UFCW Local 481 de tratar automáticamente a los empleados como miembros del sindicato y </w:t>
      </w:r>
      <w:r w:rsidR="00FB26F4" w:rsidRPr="00CD3183">
        <w:rPr>
          <w:snapToGrid/>
          <w:color w:val="505050"/>
          <w:sz w:val="24"/>
          <w:szCs w:val="24"/>
          <w:lang w:val="es-AR"/>
        </w:rPr>
        <w:t xml:space="preserve">descontar </w:t>
      </w:r>
      <w:r w:rsidRPr="00CD3183">
        <w:rPr>
          <w:snapToGrid/>
          <w:color w:val="505050"/>
          <w:sz w:val="24"/>
          <w:szCs w:val="24"/>
          <w:lang w:val="es-AR"/>
        </w:rPr>
        <w:t xml:space="preserve">las cuotas, incluso después de objeciones </w:t>
      </w:r>
      <w:r w:rsidR="001D7157" w:rsidRPr="00CD3183">
        <w:rPr>
          <w:snapToGrid/>
          <w:color w:val="505050"/>
          <w:sz w:val="24"/>
          <w:szCs w:val="24"/>
          <w:lang w:val="es-AR"/>
        </w:rPr>
        <w:t>escritas</w:t>
      </w:r>
      <w:r w:rsidRPr="00CD3183">
        <w:rPr>
          <w:snapToGrid/>
          <w:color w:val="505050"/>
          <w:sz w:val="24"/>
          <w:szCs w:val="24"/>
          <w:lang w:val="es-AR"/>
        </w:rPr>
        <w:t>, viola esas protecciones constitucionales.</w:t>
      </w:r>
    </w:p>
    <w:p w14:paraId="2980B7F2" w14:textId="77777777" w:rsidR="00E57859" w:rsidRPr="00CD3183" w:rsidRDefault="00E57859" w:rsidP="00563987">
      <w:pPr>
        <w:shd w:val="clear" w:color="auto" w:fill="FFFFFF"/>
        <w:rPr>
          <w:snapToGrid/>
          <w:color w:val="505050"/>
          <w:sz w:val="24"/>
          <w:szCs w:val="24"/>
          <w:lang w:val="es-AR"/>
        </w:rPr>
      </w:pPr>
    </w:p>
    <w:p w14:paraId="2A9CE4ED" w14:textId="7F30A4AD" w:rsidR="00563987" w:rsidRPr="00CD3183" w:rsidRDefault="00563987" w:rsidP="00563987">
      <w:pPr>
        <w:shd w:val="clear" w:color="auto" w:fill="FFFFFF"/>
        <w:rPr>
          <w:snapToGrid/>
          <w:color w:val="505050"/>
          <w:sz w:val="24"/>
          <w:szCs w:val="24"/>
          <w:lang w:val="es-AR"/>
        </w:rPr>
      </w:pPr>
      <w:r w:rsidRPr="00CD3183">
        <w:rPr>
          <w:snapToGrid/>
          <w:color w:val="505050"/>
          <w:sz w:val="24"/>
          <w:szCs w:val="24"/>
          <w:lang w:val="es-AR"/>
        </w:rPr>
        <w:t>“</w:t>
      </w:r>
      <w:r w:rsidR="00E57859" w:rsidRPr="00CD3183">
        <w:rPr>
          <w:snapToGrid/>
          <w:color w:val="505050"/>
          <w:sz w:val="24"/>
          <w:szCs w:val="24"/>
          <w:lang w:val="es-AR"/>
        </w:rPr>
        <w:t xml:space="preserve">La Constitución es clara tras el caso </w:t>
      </w:r>
      <w:r w:rsidR="00E57859" w:rsidRPr="00CD3183">
        <w:rPr>
          <w:i/>
          <w:iCs/>
          <w:snapToGrid/>
          <w:color w:val="505050"/>
          <w:sz w:val="24"/>
          <w:szCs w:val="24"/>
          <w:lang w:val="es-AR"/>
        </w:rPr>
        <w:t>Janus</w:t>
      </w:r>
      <w:r w:rsidR="00E57859" w:rsidRPr="00CD3183">
        <w:rPr>
          <w:snapToGrid/>
          <w:color w:val="505050"/>
          <w:sz w:val="24"/>
          <w:szCs w:val="24"/>
          <w:lang w:val="es-AR"/>
        </w:rPr>
        <w:t xml:space="preserve">: el gobierno no puede cobrar las cuotas sindicales a un empleado público sin su consentimiento. CIPR y UFCW Local 481 están ignorando esa norma y, de todos modos, están reteniendo el salario del Sr. Rigau. </w:t>
      </w:r>
      <w:r w:rsidR="008031C3" w:rsidRPr="00CD3183">
        <w:rPr>
          <w:snapToGrid/>
          <w:color w:val="505050"/>
          <w:sz w:val="24"/>
          <w:szCs w:val="24"/>
          <w:lang w:val="es-AR"/>
        </w:rPr>
        <w:t>L</w:t>
      </w:r>
      <w:r w:rsidR="00E64894" w:rsidRPr="00CD3183">
        <w:rPr>
          <w:snapToGrid/>
          <w:color w:val="505050"/>
          <w:sz w:val="24"/>
          <w:szCs w:val="24"/>
          <w:lang w:val="es-AR"/>
        </w:rPr>
        <w:t>l</w:t>
      </w:r>
      <w:r w:rsidR="008031C3" w:rsidRPr="00CD3183">
        <w:rPr>
          <w:snapToGrid/>
          <w:color w:val="505050"/>
          <w:sz w:val="24"/>
          <w:szCs w:val="24"/>
          <w:lang w:val="es-AR"/>
        </w:rPr>
        <w:t>e p</w:t>
      </w:r>
      <w:r w:rsidR="00E57859" w:rsidRPr="00CD3183">
        <w:rPr>
          <w:snapToGrid/>
          <w:color w:val="505050"/>
          <w:sz w:val="24"/>
          <w:szCs w:val="24"/>
          <w:lang w:val="es-AR"/>
        </w:rPr>
        <w:t>edimos al tribunal que ponga fin a esta violación.</w:t>
      </w:r>
      <w:r w:rsidRPr="00CD3183">
        <w:rPr>
          <w:snapToGrid/>
          <w:color w:val="505050"/>
          <w:sz w:val="24"/>
          <w:szCs w:val="24"/>
          <w:lang w:val="es-AR"/>
        </w:rPr>
        <w:t xml:space="preserve">,” </w:t>
      </w:r>
      <w:r w:rsidR="00E57859" w:rsidRPr="00CD3183">
        <w:rPr>
          <w:snapToGrid/>
          <w:color w:val="505050"/>
          <w:sz w:val="24"/>
          <w:szCs w:val="24"/>
          <w:lang w:val="es-AR"/>
        </w:rPr>
        <w:t>dijo</w:t>
      </w:r>
      <w:r w:rsidRPr="00CD3183">
        <w:rPr>
          <w:snapToGrid/>
          <w:color w:val="505050"/>
          <w:sz w:val="24"/>
          <w:szCs w:val="24"/>
          <w:lang w:val="es-AR"/>
        </w:rPr>
        <w:t xml:space="preserve"> </w:t>
      </w:r>
      <w:hyperlink r:id="rId11" w:history="1">
        <w:r w:rsidRPr="00CD3183">
          <w:rPr>
            <w:snapToGrid/>
            <w:color w:val="6692D2"/>
            <w:sz w:val="24"/>
            <w:szCs w:val="24"/>
            <w:u w:val="single"/>
            <w:lang w:val="es-AR"/>
          </w:rPr>
          <w:t>Ángel J. Valencia</w:t>
        </w:r>
      </w:hyperlink>
      <w:r w:rsidRPr="00CD3183">
        <w:rPr>
          <w:snapToGrid/>
          <w:color w:val="505050"/>
          <w:sz w:val="24"/>
          <w:szCs w:val="24"/>
          <w:lang w:val="es-AR"/>
        </w:rPr>
        <w:t xml:space="preserve">, </w:t>
      </w:r>
      <w:r w:rsidR="00E57859" w:rsidRPr="00CD3183">
        <w:rPr>
          <w:snapToGrid/>
          <w:color w:val="505050"/>
          <w:sz w:val="24"/>
          <w:szCs w:val="24"/>
          <w:lang w:val="es-AR"/>
        </w:rPr>
        <w:t xml:space="preserve">abogado </w:t>
      </w:r>
      <w:r w:rsidR="00043322" w:rsidRPr="00CD3183">
        <w:rPr>
          <w:snapToGrid/>
          <w:color w:val="505050"/>
          <w:sz w:val="24"/>
          <w:szCs w:val="24"/>
          <w:lang w:val="es-AR"/>
        </w:rPr>
        <w:t xml:space="preserve">sénior </w:t>
      </w:r>
      <w:r w:rsidR="00E57859" w:rsidRPr="00CD3183">
        <w:rPr>
          <w:snapToGrid/>
          <w:color w:val="505050"/>
          <w:sz w:val="24"/>
          <w:szCs w:val="24"/>
          <w:lang w:val="es-AR"/>
        </w:rPr>
        <w:t xml:space="preserve">en el </w:t>
      </w:r>
      <w:r w:rsidRPr="00CD3183">
        <w:rPr>
          <w:snapToGrid/>
          <w:color w:val="505050"/>
          <w:sz w:val="24"/>
          <w:szCs w:val="24"/>
          <w:lang w:val="es-AR"/>
        </w:rPr>
        <w:t>Liberty Justice Center.</w:t>
      </w:r>
    </w:p>
    <w:p w14:paraId="12BDC738" w14:textId="77777777" w:rsidR="00563987" w:rsidRPr="00CD3183" w:rsidRDefault="00563987" w:rsidP="00563987">
      <w:pPr>
        <w:shd w:val="clear" w:color="auto" w:fill="FFFFFF"/>
        <w:rPr>
          <w:snapToGrid/>
          <w:color w:val="505050"/>
          <w:sz w:val="24"/>
          <w:szCs w:val="24"/>
          <w:lang w:val="es-AR"/>
        </w:rPr>
      </w:pPr>
    </w:p>
    <w:p w14:paraId="50A9EA4B" w14:textId="4E7BCB7A" w:rsidR="00E57859" w:rsidRPr="00CD3183" w:rsidRDefault="00E57859" w:rsidP="00563987">
      <w:pPr>
        <w:shd w:val="clear" w:color="auto" w:fill="FFFFFF"/>
        <w:rPr>
          <w:snapToGrid/>
          <w:color w:val="505050"/>
          <w:sz w:val="24"/>
          <w:szCs w:val="24"/>
          <w:lang w:val="es-AR"/>
        </w:rPr>
      </w:pPr>
      <w:r w:rsidRPr="00CD3183">
        <w:rPr>
          <w:snapToGrid/>
          <w:color w:val="505050"/>
          <w:sz w:val="24"/>
          <w:szCs w:val="24"/>
          <w:lang w:val="es-AR"/>
        </w:rPr>
        <w:t xml:space="preserve">El Liberty </w:t>
      </w:r>
      <w:proofErr w:type="spellStart"/>
      <w:r w:rsidRPr="00CD3183">
        <w:rPr>
          <w:snapToGrid/>
          <w:color w:val="505050"/>
          <w:sz w:val="24"/>
          <w:szCs w:val="24"/>
          <w:lang w:val="es-AR"/>
        </w:rPr>
        <w:t>Justice</w:t>
      </w:r>
      <w:proofErr w:type="spellEnd"/>
      <w:r w:rsidRPr="00CD3183">
        <w:rPr>
          <w:snapToGrid/>
          <w:color w:val="505050"/>
          <w:sz w:val="24"/>
          <w:szCs w:val="24"/>
          <w:lang w:val="es-AR"/>
        </w:rPr>
        <w:t xml:space="preserve"> Center ha </w:t>
      </w:r>
      <w:r w:rsidR="00043322" w:rsidRPr="00CD3183">
        <w:rPr>
          <w:snapToGrid/>
          <w:color w:val="505050"/>
          <w:sz w:val="24"/>
          <w:szCs w:val="24"/>
          <w:lang w:val="es-AR"/>
        </w:rPr>
        <w:t xml:space="preserve">radicado </w:t>
      </w:r>
      <w:r w:rsidRPr="00CD3183">
        <w:rPr>
          <w:snapToGrid/>
          <w:color w:val="505050"/>
          <w:sz w:val="24"/>
          <w:szCs w:val="24"/>
          <w:lang w:val="es-AR"/>
        </w:rPr>
        <w:t xml:space="preserve">la demanda </w:t>
      </w:r>
      <w:hyperlink r:id="rId12" w:history="1">
        <w:proofErr w:type="spellStart"/>
        <w:r w:rsidRPr="00CD3183">
          <w:rPr>
            <w:rStyle w:val="Hyperlink"/>
            <w:i/>
            <w:iCs/>
            <w:snapToGrid/>
            <w:sz w:val="24"/>
            <w:szCs w:val="24"/>
            <w:lang w:val="es-AR"/>
          </w:rPr>
          <w:t>Rigau</w:t>
        </w:r>
        <w:proofErr w:type="spellEnd"/>
        <w:r w:rsidRPr="00CD3183">
          <w:rPr>
            <w:rStyle w:val="Hyperlink"/>
            <w:i/>
            <w:iCs/>
            <w:snapToGrid/>
            <w:sz w:val="24"/>
            <w:szCs w:val="24"/>
            <w:lang w:val="es-AR"/>
          </w:rPr>
          <w:t xml:space="preserve"> v. Comisión Industrial de Puerto Rico</w:t>
        </w:r>
      </w:hyperlink>
      <w:r w:rsidRPr="00CD3183">
        <w:rPr>
          <w:snapToGrid/>
          <w:color w:val="505050"/>
          <w:sz w:val="24"/>
          <w:szCs w:val="24"/>
          <w:lang w:val="es-AR"/>
        </w:rPr>
        <w:t xml:space="preserve"> ante el Tribunal de Distrito de los Estados Unidos para el Distrito de Puerto Rico, con el fin de solicitar </w:t>
      </w:r>
      <w:r w:rsidR="00BD566F" w:rsidRPr="00CD3183">
        <w:rPr>
          <w:snapToGrid/>
          <w:color w:val="505050"/>
          <w:sz w:val="24"/>
          <w:szCs w:val="24"/>
          <w:lang w:val="es-AR"/>
        </w:rPr>
        <w:t>una sentencia declaratoria</w:t>
      </w:r>
      <w:r w:rsidR="00867426" w:rsidRPr="00CD3183">
        <w:rPr>
          <w:snapToGrid/>
          <w:color w:val="505050"/>
          <w:sz w:val="24"/>
          <w:szCs w:val="24"/>
          <w:lang w:val="es-AR"/>
        </w:rPr>
        <w:t xml:space="preserve"> y un </w:t>
      </w:r>
      <w:r w:rsidR="00BD566F" w:rsidRPr="00CD3183">
        <w:rPr>
          <w:snapToGrid/>
          <w:color w:val="505050"/>
          <w:sz w:val="24"/>
          <w:szCs w:val="24"/>
          <w:lang w:val="es-AR"/>
        </w:rPr>
        <w:t>interdicto</w:t>
      </w:r>
      <w:r w:rsidR="00867426" w:rsidRPr="00CD3183">
        <w:rPr>
          <w:snapToGrid/>
          <w:color w:val="505050"/>
          <w:sz w:val="24"/>
          <w:szCs w:val="24"/>
          <w:lang w:val="es-AR"/>
        </w:rPr>
        <w:t xml:space="preserve"> preliminar</w:t>
      </w:r>
      <w:r w:rsidRPr="00CD3183">
        <w:rPr>
          <w:snapToGrid/>
          <w:color w:val="505050"/>
          <w:sz w:val="24"/>
          <w:szCs w:val="24"/>
          <w:lang w:val="es-AR"/>
        </w:rPr>
        <w:t xml:space="preserve"> para detener est</w:t>
      </w:r>
      <w:r w:rsidR="00BD566F" w:rsidRPr="00CD3183">
        <w:rPr>
          <w:snapToGrid/>
          <w:color w:val="505050"/>
          <w:sz w:val="24"/>
          <w:szCs w:val="24"/>
          <w:lang w:val="es-AR"/>
        </w:rPr>
        <w:t xml:space="preserve">os descuentos </w:t>
      </w:r>
      <w:r w:rsidRPr="00CD3183">
        <w:rPr>
          <w:snapToGrid/>
          <w:color w:val="505050"/>
          <w:sz w:val="24"/>
          <w:szCs w:val="24"/>
          <w:lang w:val="es-AR"/>
        </w:rPr>
        <w:t>inconstitucionales y obtener la restitución de las cuotas indebidamente confiscadas y una indemnización por daños y perjuicios nominales por las cont</w:t>
      </w:r>
      <w:r w:rsidR="00931D24" w:rsidRPr="00CD3183">
        <w:rPr>
          <w:snapToGrid/>
          <w:color w:val="505050"/>
          <w:sz w:val="24"/>
          <w:szCs w:val="24"/>
          <w:lang w:val="es-AR"/>
        </w:rPr>
        <w:t>í</w:t>
      </w:r>
      <w:r w:rsidRPr="00CD3183">
        <w:rPr>
          <w:snapToGrid/>
          <w:color w:val="505050"/>
          <w:sz w:val="24"/>
          <w:szCs w:val="24"/>
          <w:lang w:val="es-AR"/>
        </w:rPr>
        <w:t>nuas violaciones de la Primera Enmienda.</w:t>
      </w:r>
    </w:p>
    <w:p w14:paraId="653F7D53" w14:textId="77777777" w:rsidR="00E57859" w:rsidRPr="00CD3183" w:rsidRDefault="00E57859" w:rsidP="00563987">
      <w:pPr>
        <w:shd w:val="clear" w:color="auto" w:fill="FFFFFF"/>
        <w:rPr>
          <w:snapToGrid/>
          <w:color w:val="505050"/>
          <w:sz w:val="24"/>
          <w:szCs w:val="24"/>
          <w:lang w:val="es-AR"/>
        </w:rPr>
      </w:pPr>
    </w:p>
    <w:p w14:paraId="47041141" w14:textId="783CF805" w:rsidR="00774D5B" w:rsidRPr="00CD3183" w:rsidRDefault="00E57859" w:rsidP="00CD3183">
      <w:pPr>
        <w:shd w:val="clear" w:color="auto" w:fill="FFFFFF"/>
        <w:rPr>
          <w:snapToGrid/>
          <w:color w:val="505050"/>
          <w:sz w:val="24"/>
          <w:szCs w:val="24"/>
          <w:lang w:val="es-AR"/>
        </w:rPr>
      </w:pPr>
      <w:r w:rsidRPr="00CD3183">
        <w:rPr>
          <w:snapToGrid/>
          <w:color w:val="505050"/>
          <w:sz w:val="24"/>
          <w:szCs w:val="24"/>
          <w:lang w:val="es-AR"/>
        </w:rPr>
        <w:t xml:space="preserve">El Sr. Rigau ha sido un trabajador fiel en </w:t>
      </w:r>
      <w:r w:rsidR="00890BE8" w:rsidRPr="00CD3183">
        <w:rPr>
          <w:snapToGrid/>
          <w:color w:val="505050"/>
          <w:sz w:val="24"/>
          <w:szCs w:val="24"/>
          <w:lang w:val="es-AR"/>
        </w:rPr>
        <w:t xml:space="preserve">la </w:t>
      </w:r>
      <w:r w:rsidRPr="00CD3183">
        <w:rPr>
          <w:snapToGrid/>
          <w:color w:val="505050"/>
          <w:sz w:val="24"/>
          <w:szCs w:val="24"/>
          <w:lang w:val="es-AR"/>
        </w:rPr>
        <w:t xml:space="preserve">CIPR durante casi </w:t>
      </w:r>
      <w:r w:rsidR="00775AA6" w:rsidRPr="00CD3183">
        <w:rPr>
          <w:snapToGrid/>
          <w:color w:val="505050"/>
          <w:sz w:val="24"/>
          <w:szCs w:val="24"/>
          <w:lang w:val="es-AR"/>
        </w:rPr>
        <w:t xml:space="preserve">tres </w:t>
      </w:r>
      <w:r w:rsidRPr="00CD3183">
        <w:rPr>
          <w:snapToGrid/>
          <w:color w:val="505050"/>
          <w:sz w:val="24"/>
          <w:szCs w:val="24"/>
          <w:lang w:val="es-AR"/>
        </w:rPr>
        <w:t xml:space="preserve">décadas y merece que se </w:t>
      </w:r>
      <w:r w:rsidR="00931D24" w:rsidRPr="00CD3183">
        <w:rPr>
          <w:snapToGrid/>
          <w:color w:val="505050"/>
          <w:sz w:val="24"/>
          <w:szCs w:val="24"/>
          <w:lang w:val="es-AR"/>
        </w:rPr>
        <w:t xml:space="preserve">le </w:t>
      </w:r>
      <w:r w:rsidRPr="00CD3183">
        <w:rPr>
          <w:snapToGrid/>
          <w:color w:val="505050"/>
          <w:sz w:val="24"/>
          <w:szCs w:val="24"/>
          <w:lang w:val="es-AR"/>
        </w:rPr>
        <w:t xml:space="preserve">respeten sus derechos </w:t>
      </w:r>
      <w:r w:rsidR="00931D24" w:rsidRPr="00CD3183">
        <w:rPr>
          <w:snapToGrid/>
          <w:color w:val="505050"/>
          <w:sz w:val="24"/>
          <w:szCs w:val="24"/>
          <w:lang w:val="es-AR"/>
        </w:rPr>
        <w:t xml:space="preserve">bajo </w:t>
      </w:r>
      <w:r w:rsidRPr="00CD3183">
        <w:rPr>
          <w:i/>
          <w:iCs/>
          <w:snapToGrid/>
          <w:color w:val="505050"/>
          <w:sz w:val="24"/>
          <w:szCs w:val="24"/>
          <w:lang w:val="es-AR"/>
        </w:rPr>
        <w:t>Janus</w:t>
      </w:r>
      <w:r w:rsidR="00563987" w:rsidRPr="00CD3183">
        <w:rPr>
          <w:snapToGrid/>
          <w:color w:val="505050"/>
          <w:sz w:val="24"/>
          <w:szCs w:val="24"/>
          <w:lang w:val="es-AR"/>
        </w:rPr>
        <w:t>.</w:t>
      </w:r>
    </w:p>
    <w:sectPr w:rsidR="00774D5B" w:rsidRPr="00CD3183" w:rsidSect="00856121">
      <w:pgSz w:w="12240" w:h="15840"/>
      <w:pgMar w:top="99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01F02"/>
    <w:multiLevelType w:val="hybridMultilevel"/>
    <w:tmpl w:val="B3427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535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5B"/>
    <w:rsid w:val="00023C56"/>
    <w:rsid w:val="00036FDF"/>
    <w:rsid w:val="00043322"/>
    <w:rsid w:val="000465EB"/>
    <w:rsid w:val="0005028A"/>
    <w:rsid w:val="00087FC6"/>
    <w:rsid w:val="00095A72"/>
    <w:rsid w:val="00097DA1"/>
    <w:rsid w:val="000B03E6"/>
    <w:rsid w:val="000D06D3"/>
    <w:rsid w:val="000E4B05"/>
    <w:rsid w:val="000F6FD3"/>
    <w:rsid w:val="001075D4"/>
    <w:rsid w:val="00107A5C"/>
    <w:rsid w:val="001100B5"/>
    <w:rsid w:val="00113CD3"/>
    <w:rsid w:val="0011655F"/>
    <w:rsid w:val="00123495"/>
    <w:rsid w:val="00150B95"/>
    <w:rsid w:val="0018665C"/>
    <w:rsid w:val="00194510"/>
    <w:rsid w:val="001A68F9"/>
    <w:rsid w:val="001B6DCF"/>
    <w:rsid w:val="001D14F4"/>
    <w:rsid w:val="001D7157"/>
    <w:rsid w:val="001E123D"/>
    <w:rsid w:val="001E277D"/>
    <w:rsid w:val="001E3671"/>
    <w:rsid w:val="001E5684"/>
    <w:rsid w:val="001E6D9A"/>
    <w:rsid w:val="00202222"/>
    <w:rsid w:val="002036B0"/>
    <w:rsid w:val="00207717"/>
    <w:rsid w:val="0021246B"/>
    <w:rsid w:val="00212D6A"/>
    <w:rsid w:val="002266C4"/>
    <w:rsid w:val="002402D1"/>
    <w:rsid w:val="00242D15"/>
    <w:rsid w:val="00243FD2"/>
    <w:rsid w:val="0024659E"/>
    <w:rsid w:val="00246AD2"/>
    <w:rsid w:val="0025019C"/>
    <w:rsid w:val="00292A00"/>
    <w:rsid w:val="00292B0A"/>
    <w:rsid w:val="002A38DA"/>
    <w:rsid w:val="002B22F2"/>
    <w:rsid w:val="002C11DA"/>
    <w:rsid w:val="002D1CD4"/>
    <w:rsid w:val="002D35B3"/>
    <w:rsid w:val="002D3F59"/>
    <w:rsid w:val="00301A64"/>
    <w:rsid w:val="00331554"/>
    <w:rsid w:val="003353C7"/>
    <w:rsid w:val="00355334"/>
    <w:rsid w:val="00360FC5"/>
    <w:rsid w:val="00364F07"/>
    <w:rsid w:val="00383013"/>
    <w:rsid w:val="003A0DCC"/>
    <w:rsid w:val="003A373F"/>
    <w:rsid w:val="003B0BFA"/>
    <w:rsid w:val="003B1F1D"/>
    <w:rsid w:val="003B3975"/>
    <w:rsid w:val="003B5E41"/>
    <w:rsid w:val="003E1EB7"/>
    <w:rsid w:val="0041030E"/>
    <w:rsid w:val="00413EDC"/>
    <w:rsid w:val="004237FE"/>
    <w:rsid w:val="0047037E"/>
    <w:rsid w:val="00474CAA"/>
    <w:rsid w:val="00490ACA"/>
    <w:rsid w:val="0049105D"/>
    <w:rsid w:val="00492DF7"/>
    <w:rsid w:val="00495D4C"/>
    <w:rsid w:val="004966CB"/>
    <w:rsid w:val="004A14CA"/>
    <w:rsid w:val="004C5CC0"/>
    <w:rsid w:val="005269FC"/>
    <w:rsid w:val="00547DBE"/>
    <w:rsid w:val="00557C97"/>
    <w:rsid w:val="00561608"/>
    <w:rsid w:val="00561E0C"/>
    <w:rsid w:val="00563987"/>
    <w:rsid w:val="005978A9"/>
    <w:rsid w:val="005A603E"/>
    <w:rsid w:val="005B6A7B"/>
    <w:rsid w:val="005D0845"/>
    <w:rsid w:val="005D1003"/>
    <w:rsid w:val="005E34A7"/>
    <w:rsid w:val="005E63D1"/>
    <w:rsid w:val="005F2AE5"/>
    <w:rsid w:val="005F6C0A"/>
    <w:rsid w:val="0061345E"/>
    <w:rsid w:val="006241BB"/>
    <w:rsid w:val="00630071"/>
    <w:rsid w:val="006300FB"/>
    <w:rsid w:val="00636DD5"/>
    <w:rsid w:val="0063754A"/>
    <w:rsid w:val="00652C3A"/>
    <w:rsid w:val="0066193C"/>
    <w:rsid w:val="00665DAE"/>
    <w:rsid w:val="00672472"/>
    <w:rsid w:val="00687A87"/>
    <w:rsid w:val="006A41D7"/>
    <w:rsid w:val="006B42BA"/>
    <w:rsid w:val="006C62A6"/>
    <w:rsid w:val="006E0419"/>
    <w:rsid w:val="006F7F84"/>
    <w:rsid w:val="007156E9"/>
    <w:rsid w:val="00723921"/>
    <w:rsid w:val="00740130"/>
    <w:rsid w:val="00742268"/>
    <w:rsid w:val="00770002"/>
    <w:rsid w:val="00774D5B"/>
    <w:rsid w:val="00775AA6"/>
    <w:rsid w:val="00785A0D"/>
    <w:rsid w:val="007A5E47"/>
    <w:rsid w:val="007A7092"/>
    <w:rsid w:val="007A7253"/>
    <w:rsid w:val="007D17E1"/>
    <w:rsid w:val="007E2ECC"/>
    <w:rsid w:val="007E3D87"/>
    <w:rsid w:val="007F45D7"/>
    <w:rsid w:val="007F7D65"/>
    <w:rsid w:val="00801352"/>
    <w:rsid w:val="008031C3"/>
    <w:rsid w:val="00803EE8"/>
    <w:rsid w:val="00806A7E"/>
    <w:rsid w:val="00811CA4"/>
    <w:rsid w:val="008203B3"/>
    <w:rsid w:val="00835175"/>
    <w:rsid w:val="00851FDE"/>
    <w:rsid w:val="00852AF0"/>
    <w:rsid w:val="0085549E"/>
    <w:rsid w:val="00856121"/>
    <w:rsid w:val="00856369"/>
    <w:rsid w:val="00861AEE"/>
    <w:rsid w:val="00862FCC"/>
    <w:rsid w:val="00863DB4"/>
    <w:rsid w:val="00867426"/>
    <w:rsid w:val="00882339"/>
    <w:rsid w:val="00883F65"/>
    <w:rsid w:val="00890BE8"/>
    <w:rsid w:val="00895287"/>
    <w:rsid w:val="008B3CA5"/>
    <w:rsid w:val="008D2456"/>
    <w:rsid w:val="008E29EA"/>
    <w:rsid w:val="008F203E"/>
    <w:rsid w:val="009140E7"/>
    <w:rsid w:val="009170E0"/>
    <w:rsid w:val="00922C31"/>
    <w:rsid w:val="00925557"/>
    <w:rsid w:val="0092721C"/>
    <w:rsid w:val="00931D24"/>
    <w:rsid w:val="00940A26"/>
    <w:rsid w:val="00942D6A"/>
    <w:rsid w:val="00944F72"/>
    <w:rsid w:val="0094643C"/>
    <w:rsid w:val="00947596"/>
    <w:rsid w:val="009B41E6"/>
    <w:rsid w:val="009B7BE0"/>
    <w:rsid w:val="009D6FEE"/>
    <w:rsid w:val="009F0729"/>
    <w:rsid w:val="00A146BE"/>
    <w:rsid w:val="00A20E4F"/>
    <w:rsid w:val="00A24A9A"/>
    <w:rsid w:val="00A30BA9"/>
    <w:rsid w:val="00A35686"/>
    <w:rsid w:val="00A638B0"/>
    <w:rsid w:val="00A7336A"/>
    <w:rsid w:val="00A77F68"/>
    <w:rsid w:val="00A919F5"/>
    <w:rsid w:val="00A94DC0"/>
    <w:rsid w:val="00A958CB"/>
    <w:rsid w:val="00AA0E41"/>
    <w:rsid w:val="00AF2520"/>
    <w:rsid w:val="00B022D2"/>
    <w:rsid w:val="00B07C6E"/>
    <w:rsid w:val="00B148E5"/>
    <w:rsid w:val="00B14AB2"/>
    <w:rsid w:val="00B313F3"/>
    <w:rsid w:val="00B32EF1"/>
    <w:rsid w:val="00B32F2F"/>
    <w:rsid w:val="00B57DF5"/>
    <w:rsid w:val="00B7770A"/>
    <w:rsid w:val="00BA1A3C"/>
    <w:rsid w:val="00BC51CA"/>
    <w:rsid w:val="00BD24A7"/>
    <w:rsid w:val="00BD566F"/>
    <w:rsid w:val="00BF412F"/>
    <w:rsid w:val="00C03451"/>
    <w:rsid w:val="00C23122"/>
    <w:rsid w:val="00C347BD"/>
    <w:rsid w:val="00C376B5"/>
    <w:rsid w:val="00C552C5"/>
    <w:rsid w:val="00C60F8C"/>
    <w:rsid w:val="00C91B21"/>
    <w:rsid w:val="00C965CB"/>
    <w:rsid w:val="00CB434B"/>
    <w:rsid w:val="00CD3183"/>
    <w:rsid w:val="00CF4BDB"/>
    <w:rsid w:val="00CF509A"/>
    <w:rsid w:val="00CF7ECB"/>
    <w:rsid w:val="00D0705D"/>
    <w:rsid w:val="00D135D3"/>
    <w:rsid w:val="00D42FE2"/>
    <w:rsid w:val="00D65537"/>
    <w:rsid w:val="00DF097C"/>
    <w:rsid w:val="00DF10D3"/>
    <w:rsid w:val="00DF72C2"/>
    <w:rsid w:val="00E1047E"/>
    <w:rsid w:val="00E161B9"/>
    <w:rsid w:val="00E35360"/>
    <w:rsid w:val="00E47545"/>
    <w:rsid w:val="00E57859"/>
    <w:rsid w:val="00E602ED"/>
    <w:rsid w:val="00E605E2"/>
    <w:rsid w:val="00E64894"/>
    <w:rsid w:val="00E73B6F"/>
    <w:rsid w:val="00E82D02"/>
    <w:rsid w:val="00E92253"/>
    <w:rsid w:val="00E96063"/>
    <w:rsid w:val="00EA45D7"/>
    <w:rsid w:val="00EC7BA1"/>
    <w:rsid w:val="00EE1B67"/>
    <w:rsid w:val="00F07FDA"/>
    <w:rsid w:val="00F11CA1"/>
    <w:rsid w:val="00F255C5"/>
    <w:rsid w:val="00F36D3F"/>
    <w:rsid w:val="00F41CFB"/>
    <w:rsid w:val="00F45012"/>
    <w:rsid w:val="00F471E1"/>
    <w:rsid w:val="00FA3631"/>
    <w:rsid w:val="00FA5C23"/>
    <w:rsid w:val="00FB26F4"/>
    <w:rsid w:val="00FC047B"/>
    <w:rsid w:val="00FC75B8"/>
    <w:rsid w:val="00FD2472"/>
    <w:rsid w:val="00FD7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04801"/>
  <w15:chartTrackingRefBased/>
  <w15:docId w15:val="{83B2C3E4-456E-453A-87E1-A5AB1BF88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3C"/>
    <w:pPr>
      <w:spacing w:after="0" w:line="240" w:lineRule="auto"/>
    </w:pPr>
    <w:rPr>
      <w:rFonts w:ascii="Times New Roman" w:eastAsia="Times New Roman" w:hAnsi="Times New Roman" w:cs="Times New Roman"/>
      <w:snapToGrid w:val="0"/>
      <w:sz w:val="20"/>
      <w:szCs w:val="20"/>
    </w:rPr>
  </w:style>
  <w:style w:type="paragraph" w:styleId="Heading2">
    <w:name w:val="heading 2"/>
    <w:basedOn w:val="Normal"/>
    <w:next w:val="Normal"/>
    <w:link w:val="Heading2Char"/>
    <w:uiPriority w:val="9"/>
    <w:unhideWhenUsed/>
    <w:qFormat/>
    <w:rsid w:val="005639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4D5B"/>
    <w:pPr>
      <w:spacing w:after="0" w:line="240" w:lineRule="auto"/>
    </w:pPr>
  </w:style>
  <w:style w:type="character" w:styleId="Hyperlink">
    <w:name w:val="Hyperlink"/>
    <w:basedOn w:val="DefaultParagraphFont"/>
    <w:uiPriority w:val="99"/>
    <w:unhideWhenUsed/>
    <w:rsid w:val="00774D5B"/>
    <w:rPr>
      <w:color w:val="0563C1" w:themeColor="hyperlink"/>
      <w:u w:val="single"/>
    </w:rPr>
  </w:style>
  <w:style w:type="character" w:styleId="UnresolvedMention">
    <w:name w:val="Unresolved Mention"/>
    <w:basedOn w:val="DefaultParagraphFont"/>
    <w:uiPriority w:val="99"/>
    <w:semiHidden/>
    <w:unhideWhenUsed/>
    <w:rsid w:val="00774D5B"/>
    <w:rPr>
      <w:color w:val="605E5C"/>
      <w:shd w:val="clear" w:color="auto" w:fill="E1DFDD"/>
    </w:rPr>
  </w:style>
  <w:style w:type="table" w:styleId="TableGrid">
    <w:name w:val="Table Grid"/>
    <w:basedOn w:val="TableNormal"/>
    <w:uiPriority w:val="39"/>
    <w:rsid w:val="00637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019C"/>
    <w:pPr>
      <w:spacing w:after="160" w:line="259" w:lineRule="auto"/>
      <w:ind w:left="720"/>
      <w:contextualSpacing/>
    </w:pPr>
    <w:rPr>
      <w:rFonts w:asciiTheme="minorHAnsi" w:eastAsiaTheme="minorHAnsi" w:hAnsiTheme="minorHAnsi" w:cstheme="minorBidi"/>
      <w:snapToGrid/>
      <w:sz w:val="22"/>
      <w:szCs w:val="22"/>
    </w:rPr>
  </w:style>
  <w:style w:type="character" w:customStyle="1" w:styleId="Heading2Char">
    <w:name w:val="Heading 2 Char"/>
    <w:basedOn w:val="DefaultParagraphFont"/>
    <w:link w:val="Heading2"/>
    <w:uiPriority w:val="9"/>
    <w:rsid w:val="00563987"/>
    <w:rPr>
      <w:rFonts w:asciiTheme="majorHAnsi" w:eastAsiaTheme="majorEastAsia" w:hAnsiTheme="majorHAnsi" w:cstheme="majorBidi"/>
      <w:snapToGrid w:val="0"/>
      <w:color w:val="2F5496" w:themeColor="accent1" w:themeShade="BF"/>
      <w:sz w:val="26"/>
      <w:szCs w:val="26"/>
    </w:rPr>
  </w:style>
  <w:style w:type="paragraph" w:styleId="Revision">
    <w:name w:val="Revision"/>
    <w:hidden/>
    <w:uiPriority w:val="99"/>
    <w:semiHidden/>
    <w:rsid w:val="00BA1A3C"/>
    <w:pPr>
      <w:spacing w:after="0" w:line="240" w:lineRule="auto"/>
    </w:pPr>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bertyjusticecenter.org/cases/rigau-v-puerto-rico-industrial-commiss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bertyjusticecenter.org/bios/angel-valencia/" TargetMode="External"/><Relationship Id="rId5" Type="http://schemas.openxmlformats.org/officeDocument/2006/relationships/styles" Target="styles.xml"/><Relationship Id="rId10" Type="http://schemas.openxmlformats.org/officeDocument/2006/relationships/hyperlink" Target="https://libertyjusticecenter.org/cases/janus-v-afscme/" TargetMode="External"/><Relationship Id="rId4" Type="http://schemas.openxmlformats.org/officeDocument/2006/relationships/numbering" Target="numbering.xml"/><Relationship Id="rId9" Type="http://schemas.openxmlformats.org/officeDocument/2006/relationships/hyperlink" Target="https://libertyjusticecenter.org/about/the-janus-cas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9C0432EC06764A9E35ED67D19B5478" ma:contentTypeVersion="15" ma:contentTypeDescription="Create a new document." ma:contentTypeScope="" ma:versionID="5a8f754239d1547723a144e37441e842">
  <xsd:schema xmlns:xsd="http://www.w3.org/2001/XMLSchema" xmlns:xs="http://www.w3.org/2001/XMLSchema" xmlns:p="http://schemas.microsoft.com/office/2006/metadata/properties" xmlns:ns2="1459c165-0ed3-46ce-84e0-303e1616bc3e" xmlns:ns3="c16f9d2b-2e4f-4d5a-a16c-0b022379592d" targetNamespace="http://schemas.microsoft.com/office/2006/metadata/properties" ma:root="true" ma:fieldsID="66c8484e51d699c12cea357a0126c7dd" ns2:_="" ns3:_="">
    <xsd:import namespace="1459c165-0ed3-46ce-84e0-303e1616bc3e"/>
    <xsd:import namespace="c16f9d2b-2e4f-4d5a-a16c-0b02237959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9c165-0ed3-46ce-84e0-303e1616b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a79007-9f87-46e4-825e-1480cde96fb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6f9d2b-2e4f-4d5a-a16c-0b02237959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468f4a5-b865-418a-afa6-a28ad946a81f}" ma:internalName="TaxCatchAll" ma:showField="CatchAllData" ma:web="c16f9d2b-2e4f-4d5a-a16c-0b0223795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16f9d2b-2e4f-4d5a-a16c-0b022379592d" xsi:nil="true"/>
    <lcf76f155ced4ddcb4097134ff3c332f xmlns="1459c165-0ed3-46ce-84e0-303e1616bc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A695CC-BCEF-4F89-AA10-FDF4DF483FA8}">
  <ds:schemaRefs>
    <ds:schemaRef ds:uri="http://schemas.microsoft.com/sharepoint/v3/contenttype/forms"/>
  </ds:schemaRefs>
</ds:datastoreItem>
</file>

<file path=customXml/itemProps2.xml><?xml version="1.0" encoding="utf-8"?>
<ds:datastoreItem xmlns:ds="http://schemas.openxmlformats.org/officeDocument/2006/customXml" ds:itemID="{A61275D6-2D35-4950-990E-2715458FE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9c165-0ed3-46ce-84e0-303e1616bc3e"/>
    <ds:schemaRef ds:uri="c16f9d2b-2e4f-4d5a-a16c-0b0223795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6C115F-022C-4820-9D47-519E150CF236}">
  <ds:schemaRefs>
    <ds:schemaRef ds:uri="http://schemas.microsoft.com/office/2006/metadata/properties"/>
    <ds:schemaRef ds:uri="http://schemas.microsoft.com/office/infopath/2007/PartnerControls"/>
    <ds:schemaRef ds:uri="c16f9d2b-2e4f-4d5a-a16c-0b022379592d"/>
    <ds:schemaRef ds:uri="1459c165-0ed3-46ce-84e0-303e1616bc3e"/>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576</Words>
  <Characters>2925</Characters>
  <Application>Microsoft Office Word</Application>
  <DocSecurity>0</DocSecurity>
  <Lines>79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Carrion Tavarez</dc:creator>
  <cp:keywords/>
  <dc:description/>
  <cp:lastModifiedBy>Chloe Howe</cp:lastModifiedBy>
  <cp:revision>9</cp:revision>
  <cp:lastPrinted>2024-04-22T14:30:00Z</cp:lastPrinted>
  <dcterms:created xsi:type="dcterms:W3CDTF">2026-01-11T20:07:00Z</dcterms:created>
  <dcterms:modified xsi:type="dcterms:W3CDTF">2026-01-12T15:55:00Z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0x010100689C0432EC06764A9E35ED67D19B5478</vt:lpwstr>
  </property>
</Properties>
</file>